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AB6090D"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F7712A">
        <w:rPr>
          <w:bCs/>
          <w:noProof w:val="0"/>
          <w:sz w:val="24"/>
          <w:szCs w:val="24"/>
        </w:rPr>
        <w:t>-Bis</w:t>
      </w:r>
      <w:r w:rsidR="00CD4C7B" w:rsidRPr="00B266B0">
        <w:rPr>
          <w:bCs/>
          <w:noProof w:val="0"/>
          <w:sz w:val="24"/>
          <w:szCs w:val="24"/>
        </w:rPr>
        <w:tab/>
      </w:r>
      <w:r w:rsidR="004D7884" w:rsidRPr="004D7884">
        <w:rPr>
          <w:bCs/>
          <w:noProof w:val="0"/>
          <w:sz w:val="24"/>
          <w:szCs w:val="24"/>
        </w:rPr>
        <w:t>R2-1904414</w:t>
      </w:r>
    </w:p>
    <w:p w14:paraId="231362B2" w14:textId="6BF09284" w:rsidR="00CD4C7B" w:rsidRPr="00465587" w:rsidRDefault="00F7712A" w:rsidP="00CD4C7B">
      <w:pPr>
        <w:pStyle w:val="Header"/>
        <w:tabs>
          <w:tab w:val="right" w:pos="9639"/>
        </w:tabs>
        <w:rPr>
          <w:rFonts w:eastAsia="SimSun"/>
          <w:bCs/>
          <w:sz w:val="24"/>
          <w:szCs w:val="24"/>
          <w:lang w:eastAsia="zh-CN"/>
        </w:rPr>
      </w:pPr>
      <w:r>
        <w:rPr>
          <w:rFonts w:eastAsia="SimSun"/>
          <w:bCs/>
          <w:sz w:val="24"/>
          <w:szCs w:val="24"/>
          <w:lang w:eastAsia="zh-CN"/>
        </w:rPr>
        <w:t>Xi’an</w:t>
      </w:r>
      <w:r w:rsidR="00465587" w:rsidRPr="00465587">
        <w:rPr>
          <w:rFonts w:eastAsia="SimSun"/>
          <w:bCs/>
          <w:sz w:val="24"/>
          <w:szCs w:val="24"/>
          <w:lang w:eastAsia="zh-CN"/>
        </w:rPr>
        <w:t xml:space="preserve">, </w:t>
      </w:r>
      <w:r>
        <w:rPr>
          <w:rFonts w:eastAsia="SimSun"/>
          <w:bCs/>
          <w:sz w:val="24"/>
          <w:szCs w:val="24"/>
          <w:lang w:eastAsia="zh-CN"/>
        </w:rPr>
        <w:t>China</w:t>
      </w:r>
      <w:r w:rsidR="00465587" w:rsidRPr="00465587">
        <w:rPr>
          <w:rFonts w:eastAsia="SimSun"/>
          <w:bCs/>
          <w:sz w:val="24"/>
          <w:szCs w:val="24"/>
          <w:lang w:eastAsia="zh-CN"/>
        </w:rPr>
        <w:t xml:space="preserve">, </w:t>
      </w:r>
      <w:r>
        <w:rPr>
          <w:rFonts w:eastAsia="SimSun"/>
          <w:bCs/>
          <w:sz w:val="24"/>
          <w:szCs w:val="24"/>
          <w:lang w:eastAsia="zh-CN"/>
        </w:rPr>
        <w:t>8</w:t>
      </w:r>
      <w:r w:rsidR="00465587" w:rsidRPr="00465587">
        <w:rPr>
          <w:rFonts w:eastAsia="SimSun"/>
          <w:bCs/>
          <w:sz w:val="24"/>
          <w:szCs w:val="24"/>
          <w:lang w:eastAsia="zh-CN"/>
        </w:rPr>
        <w:t xml:space="preserve"> </w:t>
      </w:r>
      <w:r>
        <w:rPr>
          <w:rFonts w:eastAsia="SimSun"/>
          <w:bCs/>
          <w:sz w:val="24"/>
          <w:szCs w:val="24"/>
          <w:lang w:eastAsia="zh-CN"/>
        </w:rPr>
        <w:t>April</w:t>
      </w:r>
      <w:r w:rsidR="00465587" w:rsidRPr="00465587">
        <w:rPr>
          <w:rFonts w:eastAsia="SimSun"/>
          <w:bCs/>
          <w:sz w:val="24"/>
          <w:szCs w:val="24"/>
          <w:lang w:eastAsia="zh-CN"/>
        </w:rPr>
        <w:t xml:space="preserve"> - </w:t>
      </w:r>
      <w:r>
        <w:rPr>
          <w:rFonts w:eastAsia="SimSun"/>
          <w:bCs/>
          <w:sz w:val="24"/>
          <w:szCs w:val="24"/>
          <w:lang w:eastAsia="zh-CN"/>
        </w:rPr>
        <w:t>12</w:t>
      </w:r>
      <w:r w:rsidR="00465587" w:rsidRPr="00465587">
        <w:rPr>
          <w:rFonts w:eastAsia="SimSun"/>
          <w:bCs/>
          <w:sz w:val="24"/>
          <w:szCs w:val="24"/>
          <w:lang w:eastAsia="zh-CN"/>
        </w:rPr>
        <w:t xml:space="preserve"> </w:t>
      </w:r>
      <w:r>
        <w:rPr>
          <w:rFonts w:eastAsia="SimSun"/>
          <w:bCs/>
          <w:sz w:val="24"/>
          <w:szCs w:val="24"/>
          <w:lang w:eastAsia="zh-CN"/>
        </w:rPr>
        <w:t>April</w:t>
      </w:r>
      <w:r w:rsidR="00465587" w:rsidRPr="00465587">
        <w:rPr>
          <w:rFonts w:eastAsia="SimSun"/>
          <w:bCs/>
          <w:sz w:val="24"/>
          <w:szCs w:val="24"/>
          <w:lang w:eastAsia="zh-CN"/>
        </w:rPr>
        <w:t xml:space="preserve">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E1A8BF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46D59" w:rsidRPr="00146D59">
        <w:rPr>
          <w:rFonts w:cs="Arial"/>
          <w:b/>
          <w:bCs/>
          <w:sz w:val="24"/>
        </w:rPr>
        <w:t>11.7.2.1</w:t>
      </w:r>
    </w:p>
    <w:p w14:paraId="6A1BC0C1" w14:textId="6BE469F7" w:rsidR="00CD4C7B" w:rsidRPr="00B266B0" w:rsidRDefault="00CD4C7B" w:rsidP="00460D47">
      <w:pPr>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47BD3">
        <w:rPr>
          <w:rFonts w:ascii="Arial" w:hAnsi="Arial" w:cs="Arial"/>
          <w:b/>
          <w:bCs/>
          <w:sz w:val="24"/>
        </w:rPr>
        <w:tab/>
      </w:r>
      <w:r w:rsidR="00347BD3">
        <w:rPr>
          <w:rFonts w:ascii="Arial" w:hAnsi="Arial" w:cs="Arial"/>
          <w:b/>
          <w:bCs/>
          <w:sz w:val="24"/>
        </w:rPr>
        <w:tab/>
      </w:r>
      <w:r w:rsidR="00347BD3">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CB3A68">
        <w:rPr>
          <w:rFonts w:ascii="Arial" w:hAnsi="Arial" w:cs="Arial"/>
          <w:b/>
          <w:bCs/>
          <w:sz w:val="24"/>
        </w:rPr>
        <w:t>,</w:t>
      </w:r>
    </w:p>
    <w:p w14:paraId="45BE90BE" w14:textId="7B7CA3E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5E0D">
        <w:rPr>
          <w:rFonts w:ascii="Arial" w:hAnsi="Arial" w:cs="Arial"/>
          <w:b/>
          <w:bCs/>
          <w:sz w:val="24"/>
        </w:rPr>
        <w:t xml:space="preserve">Support for </w:t>
      </w:r>
      <w:r w:rsidR="006F127B">
        <w:rPr>
          <w:rFonts w:ascii="Arial" w:hAnsi="Arial" w:cs="Arial"/>
          <w:b/>
          <w:bCs/>
          <w:sz w:val="24"/>
        </w:rPr>
        <w:t>Accurate 5G Clock Delivery to UE</w:t>
      </w:r>
    </w:p>
    <w:p w14:paraId="3AC3A0B1" w14:textId="2804EAF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w:t>
      </w:r>
      <w:r w:rsidR="00045E0D">
        <w:rPr>
          <w:rFonts w:ascii="Arial" w:hAnsi="Arial" w:cs="Arial"/>
          <w:b/>
          <w:bCs/>
          <w:sz w:val="24"/>
        </w:rPr>
        <w:t>IIoT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45E0D">
        <w:rPr>
          <w:rFonts w:ascii="Arial" w:hAnsi="Arial" w:cs="Arial"/>
          <w:b/>
          <w:bCs/>
          <w:sz w:val="24"/>
        </w:rPr>
        <w:t>6</w:t>
      </w:r>
    </w:p>
    <w:p w14:paraId="7DF86DB4" w14:textId="62E1B721" w:rsidR="00CD4C7B" w:rsidRPr="00B266B0" w:rsidRDefault="00CD4C7B" w:rsidP="49B05684">
      <w:pPr>
        <w:tabs>
          <w:tab w:val="left" w:pos="1985"/>
        </w:tabs>
        <w:rPr>
          <w:rFonts w:ascii="Arial" w:hAnsi="Arial" w:cs="Arial"/>
          <w:b/>
          <w:bCs/>
          <w:sz w:val="24"/>
          <w:szCs w:val="24"/>
        </w:rPr>
      </w:pPr>
      <w:r w:rsidRPr="49B05684">
        <w:rPr>
          <w:rFonts w:ascii="Arial" w:hAnsi="Arial" w:cs="Arial"/>
          <w:b/>
          <w:bCs/>
          <w:sz w:val="24"/>
          <w:szCs w:val="24"/>
        </w:rPr>
        <w:t xml:space="preserve">Document for: </w:t>
      </w:r>
      <w:r w:rsidRPr="00B266B0">
        <w:rPr>
          <w:rFonts w:ascii="Arial" w:hAnsi="Arial" w:cs="Arial"/>
          <w:b/>
          <w:bCs/>
          <w:sz w:val="24"/>
        </w:rPr>
        <w:tab/>
      </w:r>
      <w:r w:rsidRPr="49B05684">
        <w:rPr>
          <w:rFonts w:ascii="Arial" w:hAnsi="Arial" w:cs="Arial"/>
          <w:b/>
          <w:bCs/>
          <w:sz w:val="24"/>
          <w:szCs w:val="24"/>
        </w:rPr>
        <w:t>Discussion and Decision</w:t>
      </w:r>
    </w:p>
    <w:p w14:paraId="3E959691" w14:textId="00995067" w:rsidR="00CD4C7B" w:rsidRPr="006E13D1" w:rsidRDefault="008C6106" w:rsidP="00CD4C7B">
      <w:pPr>
        <w:pStyle w:val="Heading1"/>
      </w:pPr>
      <w:r>
        <w:t>1</w:t>
      </w:r>
      <w:r w:rsidR="00CD4C7B" w:rsidRPr="006E13D1">
        <w:t xml:space="preserve"> </w:t>
      </w:r>
      <w:r w:rsidR="00CD4C7B" w:rsidRPr="006E13D1">
        <w:tab/>
      </w:r>
      <w:r w:rsidR="0056573F">
        <w:t>Introduction</w:t>
      </w:r>
    </w:p>
    <w:p w14:paraId="35CB8F4C" w14:textId="5C1D7320" w:rsidR="00D67F74" w:rsidRDefault="00D67F74" w:rsidP="00CD4C7B">
      <w:proofErr w:type="gramStart"/>
      <w:r w:rsidRPr="00D67F74">
        <w:t>In order to</w:t>
      </w:r>
      <w:proofErr w:type="gramEnd"/>
      <w:r w:rsidRPr="00D67F74">
        <w:t xml:space="preserve"> support Time-Sensitive Communications (TSC, as defined in TR 23.734)</w:t>
      </w:r>
      <w:r>
        <w:t xml:space="preserve"> over </w:t>
      </w:r>
      <w:proofErr w:type="spellStart"/>
      <w:r>
        <w:t>Uu</w:t>
      </w:r>
      <w:proofErr w:type="spellEnd"/>
      <w:r>
        <w:t xml:space="preserve"> interface,</w:t>
      </w:r>
      <w:r w:rsidRPr="00D67F74">
        <w:t xml:space="preserve"> </w:t>
      </w:r>
      <w:r>
        <w:t xml:space="preserve">accurate time synchronization between </w:t>
      </w:r>
      <w:proofErr w:type="spellStart"/>
      <w:r>
        <w:t>gNB</w:t>
      </w:r>
      <w:proofErr w:type="spellEnd"/>
      <w:r>
        <w:t xml:space="preserve"> and UE may be needed. </w:t>
      </w:r>
      <w:proofErr w:type="gramStart"/>
      <w:r>
        <w:t>In particular, to</w:t>
      </w:r>
      <w:proofErr w:type="gramEnd"/>
      <w:r>
        <w:t xml:space="preserve"> support IEEE TSN-based TSC in industrial environments, 5GS shall meet the synchronization requirements </w:t>
      </w:r>
      <w:r w:rsidRPr="00EC0CB0">
        <w:t>captured in</w:t>
      </w:r>
      <w:r>
        <w:t xml:space="preserve"> TS 22.104</w:t>
      </w:r>
      <w:r w:rsidRPr="00EC0CB0">
        <w:t xml:space="preserve"> [3]</w:t>
      </w:r>
      <w:r>
        <w:t xml:space="preserve">. Several architecture-level solutions have been proposed in SA2 and captured in TR 23.734 [5] to meet those requirements. Most of those solutions are dependent on a highly-accurate 5G clock delivery </w:t>
      </w:r>
      <w:proofErr w:type="spellStart"/>
      <w:r>
        <w:t>mechanicm</w:t>
      </w:r>
      <w:proofErr w:type="spellEnd"/>
      <w:r>
        <w:t xml:space="preserve"> between </w:t>
      </w:r>
      <w:proofErr w:type="spellStart"/>
      <w:r>
        <w:t>gNB</w:t>
      </w:r>
      <w:proofErr w:type="spellEnd"/>
      <w:r>
        <w:t xml:space="preserve"> and UE. Hence, it has been agreed in the SI phase [</w:t>
      </w:r>
      <w:r w:rsidR="001A0E3C">
        <w:t>6</w:t>
      </w:r>
      <w:r>
        <w:t>] that:</w:t>
      </w:r>
    </w:p>
    <w:p w14:paraId="56382CE1" w14:textId="60AD2A4D" w:rsidR="00D67F74" w:rsidRPr="00D67F74" w:rsidRDefault="00D67F74" w:rsidP="00D67F74">
      <w:pPr>
        <w:ind w:left="720"/>
        <w:rPr>
          <w:i/>
        </w:rPr>
      </w:pPr>
      <w:r w:rsidRPr="00D67F74">
        <w:rPr>
          <w:i/>
        </w:rPr>
        <w:t xml:space="preserve">To meet clock synchronization requirements in clause 5.6 of TS 22.104 [6], accurate reference timing delivery by a </w:t>
      </w:r>
      <w:proofErr w:type="spellStart"/>
      <w:r w:rsidRPr="00D67F74">
        <w:rPr>
          <w:i/>
        </w:rPr>
        <w:t>gNB</w:t>
      </w:r>
      <w:proofErr w:type="spellEnd"/>
      <w:r w:rsidRPr="00D67F74">
        <w:rPr>
          <w:i/>
        </w:rPr>
        <w:t xml:space="preserve"> to UEs is used.</w:t>
      </w:r>
    </w:p>
    <w:p w14:paraId="65B6BB14" w14:textId="70D66904" w:rsidR="00D67F74" w:rsidRDefault="00D67F74" w:rsidP="00CD4C7B">
      <w:r>
        <w:t>It has been further agreed in [</w:t>
      </w:r>
      <w:r w:rsidR="001A0E3C">
        <w:t>6</w:t>
      </w:r>
      <w:r>
        <w:t>] that:</w:t>
      </w:r>
    </w:p>
    <w:p w14:paraId="409D31C1" w14:textId="067FB26A" w:rsidR="00D67F74" w:rsidRPr="00D67F74" w:rsidRDefault="00D67F74" w:rsidP="00D67F74">
      <w:pPr>
        <w:ind w:left="720"/>
        <w:rPr>
          <w:i/>
        </w:rPr>
      </w:pPr>
      <w:r w:rsidRPr="00D67F74">
        <w:rPr>
          <w:i/>
        </w:rPr>
        <w:t>Accurate reference timing delivery is carried out using broadcast and/or unicast RRC signalling (</w:t>
      </w:r>
      <w:proofErr w:type="gramStart"/>
      <w:r w:rsidRPr="00D67F74">
        <w:rPr>
          <w:i/>
        </w:rPr>
        <w:t>similar to</w:t>
      </w:r>
      <w:proofErr w:type="gramEnd"/>
      <w:r w:rsidRPr="00D67F74">
        <w:rPr>
          <w:i/>
        </w:rPr>
        <w:t xml:space="preserve"> E-UTRAN approach in [7]). Granularity of the signalled reference timing is at most 50 ns and determination of exact value needs further evaluation. Section 6.3.5 provides an analysis for synchronization accuracy achievable using accurate reference timing delivery.</w:t>
      </w:r>
    </w:p>
    <w:p w14:paraId="720D954C" w14:textId="3CAFB8E4" w:rsidR="005D4B55" w:rsidRDefault="00D67F74" w:rsidP="00CD4C7B">
      <w:r>
        <w:t xml:space="preserve">In this contribution, we discuss the details of SIB/RRC-based signalling for the internal 5G clock delivery from </w:t>
      </w:r>
      <w:proofErr w:type="spellStart"/>
      <w:r>
        <w:t>gNB</w:t>
      </w:r>
      <w:proofErr w:type="spellEnd"/>
      <w:r>
        <w:t xml:space="preserve"> to UE. A similar method can be used for </w:t>
      </w:r>
      <w:r w:rsidR="00F11B38">
        <w:t xml:space="preserve">802.1AS compliant </w:t>
      </w:r>
      <w:r>
        <w:t>signalling of external</w:t>
      </w:r>
      <w:r w:rsidR="00F11B38">
        <w:t>/</w:t>
      </w:r>
      <w:r>
        <w:t xml:space="preserve">TSN clock(s) </w:t>
      </w:r>
      <w:r w:rsidR="00F11B38">
        <w:t xml:space="preserve">if that capability shall be supported (out of scope of </w:t>
      </w:r>
      <w:proofErr w:type="spellStart"/>
      <w:r w:rsidR="00F11B38">
        <w:t>rthis</w:t>
      </w:r>
      <w:proofErr w:type="spellEnd"/>
      <w:r w:rsidR="00F11B38">
        <w:t xml:space="preserve"> contribution, pending further agreements in SA2)</w:t>
      </w:r>
      <w:r>
        <w:t>.</w:t>
      </w:r>
    </w:p>
    <w:p w14:paraId="127ACA6D" w14:textId="2B660F84" w:rsidR="00CD4C7B" w:rsidRPr="006E13D1" w:rsidRDefault="00CD4C7B" w:rsidP="00CD4C7B">
      <w:pPr>
        <w:pStyle w:val="Heading1"/>
      </w:pPr>
      <w:r w:rsidRPr="006E13D1">
        <w:t xml:space="preserve">2 </w:t>
      </w:r>
      <w:r w:rsidRPr="006E13D1">
        <w:tab/>
      </w:r>
      <w:r w:rsidR="00AA652C">
        <w:t xml:space="preserve">SIB/RRC-based </w:t>
      </w:r>
      <w:r w:rsidR="00D67F74">
        <w:t xml:space="preserve">5G </w:t>
      </w:r>
      <w:r w:rsidR="00AA652C">
        <w:t>clock delivery</w:t>
      </w:r>
    </w:p>
    <w:p w14:paraId="40299831" w14:textId="6C87A8D9" w:rsidR="00E46176" w:rsidRDefault="00D67F74" w:rsidP="00CD4C7B">
      <w:r>
        <w:t>C</w:t>
      </w:r>
      <w:r w:rsidR="0058349B">
        <w:t xml:space="preserve">lock delivery with 0.25 us granularity has been introduced in Rel-15 </w:t>
      </w:r>
      <w:r w:rsidR="0022528F">
        <w:t xml:space="preserve">of LTE </w:t>
      </w:r>
      <w:r w:rsidR="0058349B">
        <w:t xml:space="preserve">by means of </w:t>
      </w:r>
      <w:r w:rsidR="006E0874">
        <w:t xml:space="preserve">the </w:t>
      </w:r>
      <w:r w:rsidR="0058349B" w:rsidRPr="0058349B">
        <w:rPr>
          <w:i/>
        </w:rPr>
        <w:t>timeReferenceInfo-r15</w:t>
      </w:r>
      <w:r w:rsidR="0058349B">
        <w:t xml:space="preserve"> IE in SIB16 </w:t>
      </w:r>
      <w:r>
        <w:t xml:space="preserve">(for broadcast delivery) </w:t>
      </w:r>
      <w:r w:rsidR="0058349B">
        <w:t>and</w:t>
      </w:r>
      <w:r>
        <w:t xml:space="preserve"> </w:t>
      </w:r>
      <w:r w:rsidR="006E0874">
        <w:t>in the</w:t>
      </w:r>
      <w:r w:rsidR="0058349B">
        <w:t xml:space="preserve"> </w:t>
      </w:r>
      <w:proofErr w:type="spellStart"/>
      <w:r w:rsidR="0058349B" w:rsidRPr="006E0874">
        <w:t>DLInformationTransfer</w:t>
      </w:r>
      <w:proofErr w:type="spellEnd"/>
      <w:r w:rsidR="0058349B">
        <w:t xml:space="preserve"> RRC message</w:t>
      </w:r>
      <w:r>
        <w:t xml:space="preserve"> (for unicast delivery)</w:t>
      </w:r>
      <w:r w:rsidR="0058349B">
        <w:t>.</w:t>
      </w:r>
      <w:r w:rsidR="00E46176">
        <w:t xml:space="preserve"> </w:t>
      </w:r>
      <w:r w:rsidR="0015543D">
        <w:t xml:space="preserve">The format of </w:t>
      </w:r>
      <w:r w:rsidR="0015543D" w:rsidRPr="0058349B">
        <w:rPr>
          <w:i/>
        </w:rPr>
        <w:t>timeReferenceInfo-r15</w:t>
      </w:r>
      <w:r w:rsidR="0015543D">
        <w:t xml:space="preserve"> IE is shown in Fig. 1.</w:t>
      </w:r>
    </w:p>
    <w:p w14:paraId="4428D585" w14:textId="00613B2F" w:rsidR="006E0874" w:rsidRDefault="006E0874" w:rsidP="00CD4C7B">
      <w:r>
        <w:rPr>
          <w:noProof/>
        </w:rPr>
        <w:drawing>
          <wp:inline distT="0" distB="0" distL="0" distR="0" wp14:anchorId="0362A7BC" wp14:editId="1D1CD772">
            <wp:extent cx="6122036" cy="2324735"/>
            <wp:effectExtent l="0" t="0" r="0" b="0"/>
            <wp:docPr id="1587665143" name="Picture 1587665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6122036" cy="2324735"/>
                    </a:xfrm>
                    <a:prstGeom prst="rect">
                      <a:avLst/>
                    </a:prstGeom>
                  </pic:spPr>
                </pic:pic>
              </a:graphicData>
            </a:graphic>
          </wp:inline>
        </w:drawing>
      </w:r>
    </w:p>
    <w:p w14:paraId="29873AE2" w14:textId="551A61B3" w:rsidR="006E0874" w:rsidRPr="006E13D1" w:rsidRDefault="006E0874" w:rsidP="006E0874">
      <w:pPr>
        <w:pStyle w:val="TF"/>
      </w:pPr>
      <w:r w:rsidRPr="006E13D1">
        <w:lastRenderedPageBreak/>
        <w:t xml:space="preserve">Figure </w:t>
      </w:r>
      <w:r>
        <w:t>1</w:t>
      </w:r>
      <w:r w:rsidRPr="006E13D1">
        <w:t xml:space="preserve">: </w:t>
      </w:r>
      <w:r>
        <w:t>timeRefrenceInfo-r15 information element</w:t>
      </w:r>
      <w:r w:rsidR="0015543D">
        <w:t xml:space="preserve"> fields</w:t>
      </w:r>
      <w:r w:rsidR="00CA2242">
        <w:t xml:space="preserve"> as specified in LTE</w:t>
      </w:r>
    </w:p>
    <w:p w14:paraId="04C14D90" w14:textId="51FBD554" w:rsidR="005E60EE" w:rsidRPr="00E46176" w:rsidRDefault="005E60EE" w:rsidP="005E60EE">
      <w:pPr>
        <w:spacing w:after="0"/>
        <w:rPr>
          <w:b/>
          <w:bCs/>
          <w:lang w:eastAsia="zh-CN"/>
        </w:rPr>
      </w:pPr>
      <w:r>
        <w:rPr>
          <w:b/>
          <w:bCs/>
          <w:lang w:eastAsia="zh-CN"/>
        </w:rPr>
        <w:t>Proposal</w:t>
      </w:r>
      <w:r w:rsidRPr="00020BC7">
        <w:rPr>
          <w:b/>
          <w:bCs/>
          <w:lang w:eastAsia="zh-CN"/>
        </w:rPr>
        <w:t xml:space="preserve"> </w:t>
      </w:r>
      <w:r>
        <w:rPr>
          <w:b/>
          <w:bCs/>
          <w:lang w:eastAsia="zh-CN"/>
        </w:rPr>
        <w:t>1</w:t>
      </w:r>
      <w:r w:rsidRPr="00020BC7">
        <w:rPr>
          <w:b/>
          <w:bCs/>
          <w:lang w:eastAsia="zh-CN"/>
        </w:rPr>
        <w:t xml:space="preserve">: </w:t>
      </w:r>
      <w:r>
        <w:rPr>
          <w:b/>
          <w:bCs/>
          <w:lang w:eastAsia="zh-CN"/>
        </w:rPr>
        <w:t xml:space="preserve">An IE </w:t>
      </w:r>
      <w:proofErr w:type="gramStart"/>
      <w:r>
        <w:rPr>
          <w:b/>
          <w:bCs/>
          <w:lang w:eastAsia="zh-CN"/>
        </w:rPr>
        <w:t>similar to</w:t>
      </w:r>
      <w:proofErr w:type="gramEnd"/>
      <w:r>
        <w:rPr>
          <w:b/>
          <w:bCs/>
          <w:lang w:eastAsia="zh-CN"/>
        </w:rPr>
        <w:t xml:space="preserve"> the </w:t>
      </w:r>
      <w:r w:rsidRPr="005E60EE">
        <w:rPr>
          <w:b/>
          <w:bCs/>
          <w:lang w:eastAsia="zh-CN"/>
        </w:rPr>
        <w:t>timeRefrenceInfo-r15</w:t>
      </w:r>
      <w:r>
        <w:rPr>
          <w:b/>
          <w:bCs/>
          <w:lang w:eastAsia="zh-CN"/>
        </w:rPr>
        <w:t xml:space="preserve"> is introduced to SIB9 </w:t>
      </w:r>
      <w:r w:rsidRPr="005E60EE">
        <w:rPr>
          <w:b/>
          <w:bCs/>
          <w:lang w:eastAsia="zh-CN"/>
        </w:rPr>
        <w:t xml:space="preserve">and </w:t>
      </w:r>
      <w:proofErr w:type="spellStart"/>
      <w:r w:rsidRPr="005E60EE">
        <w:rPr>
          <w:b/>
          <w:bCs/>
          <w:lang w:eastAsia="zh-CN"/>
        </w:rPr>
        <w:t>DLInformationTransfer</w:t>
      </w:r>
      <w:proofErr w:type="spellEnd"/>
      <w:r w:rsidRPr="005E60EE">
        <w:rPr>
          <w:b/>
          <w:bCs/>
          <w:lang w:eastAsia="zh-CN"/>
        </w:rPr>
        <w:t xml:space="preserve"> RRC message</w:t>
      </w:r>
      <w:r>
        <w:rPr>
          <w:b/>
          <w:bCs/>
          <w:lang w:eastAsia="zh-CN"/>
        </w:rPr>
        <w:t xml:space="preserve"> in Rel-16</w:t>
      </w:r>
      <w:r w:rsidRPr="005E60EE">
        <w:rPr>
          <w:b/>
          <w:bCs/>
          <w:lang w:eastAsia="zh-CN"/>
        </w:rPr>
        <w:t>.</w:t>
      </w:r>
    </w:p>
    <w:p w14:paraId="6F5C61D7" w14:textId="77777777" w:rsidR="00E46176" w:rsidRDefault="00E46176" w:rsidP="00CD4C7B"/>
    <w:p w14:paraId="75007CAE" w14:textId="274E2785" w:rsidR="005D4B55" w:rsidRDefault="49B05684" w:rsidP="005D4B55">
      <w:r>
        <w:t xml:space="preserve">Considering the synchronization requirements in TS 22.104 and the feedbacks from RAN1 and RAN3 on the timing error (TE) budgets between </w:t>
      </w:r>
      <w:proofErr w:type="spellStart"/>
      <w:r>
        <w:t>gNB</w:t>
      </w:r>
      <w:proofErr w:type="spellEnd"/>
      <w:r>
        <w:t xml:space="preserve"> and UE, respectively, </w:t>
      </w:r>
      <w:proofErr w:type="spellStart"/>
      <w:r>
        <w:t>gNB</w:t>
      </w:r>
      <w:proofErr w:type="spellEnd"/>
      <w:r>
        <w:t xml:space="preserve"> and TSN GM, certain enhancements to the Rel-15 signalling mechanism are needed in terms of clock granularity</w:t>
      </w:r>
      <w:r w:rsidR="005D4B55">
        <w:t xml:space="preserve"> and </w:t>
      </w:r>
      <w:r w:rsidR="005E60EE">
        <w:t>SFN</w:t>
      </w:r>
      <w:r>
        <w:t xml:space="preserve"> referencing</w:t>
      </w:r>
      <w:r w:rsidR="00B7554C">
        <w:t>.</w:t>
      </w:r>
    </w:p>
    <w:p w14:paraId="2EBC1E5E" w14:textId="77777777" w:rsidR="005D4B55" w:rsidRDefault="005D4B55" w:rsidP="005D4B55">
      <w:r>
        <w:t>In</w:t>
      </w:r>
      <w:r w:rsidRPr="00C44AFE">
        <w:t xml:space="preserve"> the </w:t>
      </w:r>
      <w:r>
        <w:t xml:space="preserve">LS from </w:t>
      </w:r>
      <w:r w:rsidRPr="00C44AFE">
        <w:t>RAN2 [</w:t>
      </w:r>
      <w:r>
        <w:t>4</w:t>
      </w:r>
      <w:r w:rsidRPr="00C44AFE">
        <w:t xml:space="preserve">], RAN1 </w:t>
      </w:r>
      <w:r>
        <w:t>was</w:t>
      </w:r>
      <w:r w:rsidRPr="00C44AFE">
        <w:t xml:space="preserve"> </w:t>
      </w:r>
      <w:r>
        <w:t>asked</w:t>
      </w:r>
      <w:r w:rsidRPr="00C44AFE">
        <w:t xml:space="preserve"> to provide feedback on the achievable time synchronization accuracy over the </w:t>
      </w:r>
      <w:proofErr w:type="spellStart"/>
      <w:r w:rsidRPr="00C44AFE">
        <w:t>Uu</w:t>
      </w:r>
      <w:proofErr w:type="spellEnd"/>
      <w:r w:rsidRPr="00C44AFE">
        <w:t xml:space="preserve"> interface</w:t>
      </w:r>
      <w:r>
        <w:t>. In its reply [1], RAN1 has concluded that:</w:t>
      </w:r>
    </w:p>
    <w:p w14:paraId="01E5B912" w14:textId="77777777" w:rsidR="005D4B55" w:rsidRPr="00C44AFE" w:rsidRDefault="005D4B55" w:rsidP="005D4B55">
      <w:pPr>
        <w:ind w:left="720"/>
        <w:rPr>
          <w:i/>
        </w:rPr>
      </w:pPr>
      <w:r w:rsidRPr="00C44AFE">
        <w:rPr>
          <w:i/>
        </w:rPr>
        <w:t xml:space="preserve">A timing synchronization error between a </w:t>
      </w:r>
      <w:proofErr w:type="spellStart"/>
      <w:r w:rsidRPr="00C44AFE">
        <w:rPr>
          <w:i/>
        </w:rPr>
        <w:t>gNB</w:t>
      </w:r>
      <w:proofErr w:type="spellEnd"/>
      <w:r w:rsidRPr="00C44AFE">
        <w:rPr>
          <w:i/>
        </w:rPr>
        <w:t xml:space="preserve"> and a UE no worse than 540ns is achievable based on the RAN1 agreed evaluation assumptions for Rel-15 NR with 15kHz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w:t>
      </w:r>
      <w:proofErr w:type="spellStart"/>
      <w:r w:rsidRPr="00C44AFE">
        <w:rPr>
          <w:i/>
        </w:rPr>
        <w:t>gNB</w:t>
      </w:r>
      <w:proofErr w:type="spellEnd"/>
      <w:r w:rsidRPr="00C44AFE">
        <w:rPr>
          <w:i/>
        </w:rPr>
        <w:t>-to-UE timing synchronization accuracy without propagation delay compensation may be worse than 1us).</w:t>
      </w:r>
    </w:p>
    <w:p w14:paraId="64F98E80" w14:textId="77777777" w:rsidR="005D4B55" w:rsidRPr="00C44AFE" w:rsidRDefault="005D4B55" w:rsidP="005D4B55">
      <w:pPr>
        <w:ind w:left="720"/>
        <w:rPr>
          <w:i/>
        </w:rPr>
      </w:pPr>
      <w:r w:rsidRPr="00C44AFE">
        <w:rPr>
          <w:i/>
        </w:rPr>
        <w:t>•</w:t>
      </w:r>
      <w:r w:rsidRPr="00C44AFE">
        <w:rPr>
          <w:i/>
        </w:rPr>
        <w:tab/>
        <w:t xml:space="preserve">Note that the RAN1 analysis does not contain the effects of the granularity &amp; accuracy of the absolute timing indication information by the </w:t>
      </w:r>
      <w:proofErr w:type="spellStart"/>
      <w:r w:rsidRPr="00C44AFE">
        <w:rPr>
          <w:i/>
        </w:rPr>
        <w:t>gNB</w:t>
      </w:r>
      <w:proofErr w:type="spellEnd"/>
      <w:r w:rsidRPr="00C44AFE">
        <w:rPr>
          <w:i/>
        </w:rPr>
        <w:t>, which are outside of the RAN1 study scope.</w:t>
      </w:r>
    </w:p>
    <w:p w14:paraId="54DCAFB9" w14:textId="77777777" w:rsidR="005D4B55" w:rsidRDefault="005D4B55" w:rsidP="005D4B55">
      <w:r w:rsidRPr="00C44AFE">
        <w:t xml:space="preserve">In the </w:t>
      </w:r>
      <w:r>
        <w:t>same LS</w:t>
      </w:r>
      <w:r w:rsidRPr="00C44AFE">
        <w:t xml:space="preserve"> [4], RAN</w:t>
      </w:r>
      <w:r>
        <w:t>3</w:t>
      </w:r>
      <w:r w:rsidRPr="00C44AFE">
        <w:t xml:space="preserve"> was asked to provide feedback on the achievable time synchronization accuracy from RAN network perspective</w:t>
      </w:r>
      <w:r>
        <w:t>. In its reply [2], RAN3 has concluded that:</w:t>
      </w:r>
    </w:p>
    <w:p w14:paraId="314E3A47" w14:textId="77777777" w:rsidR="005D4B55" w:rsidRPr="00C44AFE" w:rsidRDefault="005D4B55" w:rsidP="005D4B55">
      <w:pPr>
        <w:spacing w:after="0"/>
        <w:ind w:left="720"/>
        <w:rPr>
          <w:i/>
        </w:rPr>
      </w:pPr>
      <w:r w:rsidRPr="00C44AFE">
        <w:rPr>
          <w:i/>
        </w:rPr>
        <w:t xml:space="preserve">The maximum absolute time error (TE) between TSN GM clock and </w:t>
      </w:r>
      <w:proofErr w:type="spellStart"/>
      <w:r w:rsidRPr="00C44AFE">
        <w:rPr>
          <w:i/>
        </w:rPr>
        <w:t>gNB</w:t>
      </w:r>
      <w:proofErr w:type="spellEnd"/>
      <w:r w:rsidRPr="00C44AFE">
        <w:rPr>
          <w:i/>
        </w:rPr>
        <w:t xml:space="preserve"> is summarized in the following table:</w:t>
      </w:r>
    </w:p>
    <w:p w14:paraId="211E891E" w14:textId="77777777" w:rsidR="005D4B55" w:rsidRPr="00C44AFE" w:rsidRDefault="005D4B55" w:rsidP="005D4B55">
      <w:pPr>
        <w:spacing w:after="0"/>
        <w:rPr>
          <w:rFonts w:ascii="Arial" w:hAnsi="Arial" w:cs="Arial"/>
        </w:rPr>
      </w:pPr>
    </w:p>
    <w:tbl>
      <w:tblPr>
        <w:tblW w:w="873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230"/>
      </w:tblGrid>
      <w:tr w:rsidR="005D4B55" w:rsidRPr="00C44AFE" w14:paraId="37935820" w14:textId="77777777" w:rsidTr="00BB2771">
        <w:tc>
          <w:tcPr>
            <w:tcW w:w="4500" w:type="dxa"/>
            <w:shd w:val="clear" w:color="auto" w:fill="auto"/>
          </w:tcPr>
          <w:p w14:paraId="2B7EF6C7" w14:textId="77777777" w:rsidR="005D4B55" w:rsidRPr="00C44AFE" w:rsidRDefault="005D4B55" w:rsidP="00BB2771">
            <w:pPr>
              <w:spacing w:after="0"/>
              <w:jc w:val="center"/>
              <w:rPr>
                <w:i/>
                <w:iCs/>
              </w:rPr>
            </w:pPr>
            <w:r w:rsidRPr="00C44AFE">
              <w:rPr>
                <w:i/>
                <w:iCs/>
              </w:rPr>
              <w:t>Synchronization source</w:t>
            </w:r>
          </w:p>
        </w:tc>
        <w:tc>
          <w:tcPr>
            <w:tcW w:w="4230" w:type="dxa"/>
          </w:tcPr>
          <w:p w14:paraId="40CDF095" w14:textId="77777777" w:rsidR="005D4B55" w:rsidRPr="00C44AFE" w:rsidRDefault="005D4B55" w:rsidP="00BB2771">
            <w:pPr>
              <w:spacing w:after="0"/>
              <w:jc w:val="center"/>
              <w:rPr>
                <w:i/>
                <w:iCs/>
              </w:rPr>
            </w:pPr>
            <w:r w:rsidRPr="00C44AFE">
              <w:rPr>
                <w:i/>
                <w:iCs/>
              </w:rPr>
              <w:t>Synchronization accuracy</w:t>
            </w:r>
          </w:p>
        </w:tc>
      </w:tr>
      <w:tr w:rsidR="005D4B55" w:rsidRPr="00C44AFE" w14:paraId="1F9F61A1" w14:textId="77777777" w:rsidTr="00BB2771">
        <w:tc>
          <w:tcPr>
            <w:tcW w:w="4500" w:type="dxa"/>
            <w:shd w:val="clear" w:color="auto" w:fill="auto"/>
          </w:tcPr>
          <w:p w14:paraId="2AA88EDB" w14:textId="77777777" w:rsidR="005D4B55" w:rsidRPr="00C44AFE" w:rsidRDefault="005D4B55" w:rsidP="00BB2771">
            <w:pPr>
              <w:spacing w:after="0"/>
              <w:rPr>
                <w:i/>
              </w:rPr>
            </w:pPr>
            <w:r w:rsidRPr="00C44AFE">
              <w:rPr>
                <w:i/>
              </w:rPr>
              <w:t xml:space="preserve">Local on-site GNSS receiver (GPS is TSN GM clock) </w:t>
            </w:r>
          </w:p>
        </w:tc>
        <w:tc>
          <w:tcPr>
            <w:tcW w:w="4230" w:type="dxa"/>
          </w:tcPr>
          <w:p w14:paraId="1F7D2920" w14:textId="77777777" w:rsidR="005D4B55" w:rsidRPr="00C44AFE" w:rsidRDefault="005D4B55" w:rsidP="00BB2771">
            <w:pPr>
              <w:spacing w:after="0"/>
              <w:rPr>
                <w:i/>
              </w:rPr>
            </w:pPr>
            <w:r w:rsidRPr="00C44AFE">
              <w:rPr>
                <w:i/>
              </w:rPr>
              <w:t>|TE| = 100 ns absolute, 200ns relative between nodes.</w:t>
            </w:r>
          </w:p>
        </w:tc>
      </w:tr>
      <w:tr w:rsidR="005D4B55" w:rsidRPr="00C44AFE" w14:paraId="4716296B" w14:textId="77777777" w:rsidTr="00BB2771">
        <w:tc>
          <w:tcPr>
            <w:tcW w:w="4500" w:type="dxa"/>
            <w:shd w:val="clear" w:color="auto" w:fill="auto"/>
          </w:tcPr>
          <w:p w14:paraId="40712F63" w14:textId="77777777" w:rsidR="005D4B55" w:rsidRPr="00C44AFE" w:rsidRDefault="005D4B55" w:rsidP="00BB2771">
            <w:pPr>
              <w:spacing w:after="0"/>
              <w:rPr>
                <w:i/>
              </w:rPr>
            </w:pPr>
            <w:r w:rsidRPr="00C44AFE">
              <w:rPr>
                <w:i/>
              </w:rPr>
              <w:t>Local on-site TSN GM clock</w:t>
            </w:r>
          </w:p>
        </w:tc>
        <w:tc>
          <w:tcPr>
            <w:tcW w:w="4230" w:type="dxa"/>
          </w:tcPr>
          <w:p w14:paraId="5133B0E5" w14:textId="77777777" w:rsidR="005D4B55" w:rsidRPr="00C44AFE" w:rsidRDefault="005D4B55" w:rsidP="00BB2771">
            <w:pPr>
              <w:spacing w:after="0"/>
              <w:rPr>
                <w:i/>
              </w:rPr>
            </w:pPr>
            <w:r w:rsidRPr="00C44AFE">
              <w:rPr>
                <w:i/>
              </w:rPr>
              <w:t>TE is negligible.</w:t>
            </w:r>
          </w:p>
        </w:tc>
      </w:tr>
      <w:tr w:rsidR="005D4B55" w:rsidRPr="00C44AFE" w14:paraId="1F8E29B1" w14:textId="77777777" w:rsidTr="00BB2771">
        <w:trPr>
          <w:trHeight w:val="626"/>
        </w:trPr>
        <w:tc>
          <w:tcPr>
            <w:tcW w:w="4500" w:type="dxa"/>
            <w:shd w:val="clear" w:color="auto" w:fill="auto"/>
          </w:tcPr>
          <w:p w14:paraId="383FBAC0" w14:textId="77777777" w:rsidR="005D4B55" w:rsidRPr="00C44AFE" w:rsidRDefault="005D4B55" w:rsidP="00BB2771">
            <w:pPr>
              <w:spacing w:after="0"/>
              <w:rPr>
                <w:i/>
              </w:rPr>
            </w:pPr>
            <w:r w:rsidRPr="00C44AFE">
              <w:rPr>
                <w:i/>
              </w:rPr>
              <w:t>Remote TSN GM clock entity using cascaded PTP capable transport network connections</w:t>
            </w:r>
          </w:p>
        </w:tc>
        <w:tc>
          <w:tcPr>
            <w:tcW w:w="4230" w:type="dxa"/>
          </w:tcPr>
          <w:p w14:paraId="7FEC1929" w14:textId="77777777" w:rsidR="005D4B55" w:rsidRPr="00C44AFE" w:rsidRDefault="005D4B55" w:rsidP="00BB2771">
            <w:pPr>
              <w:spacing w:after="0"/>
              <w:rPr>
                <w:i/>
              </w:rPr>
            </w:pPr>
            <w:r w:rsidRPr="00C44AFE">
              <w:rPr>
                <w:i/>
              </w:rPr>
              <w:t xml:space="preserve">|TE| ~N*40ns, where N is number of PTP hops. </w:t>
            </w:r>
          </w:p>
        </w:tc>
      </w:tr>
    </w:tbl>
    <w:p w14:paraId="2BE21F14" w14:textId="77777777" w:rsidR="005D4B55" w:rsidRDefault="005D4B55" w:rsidP="005D4B55">
      <w:pPr>
        <w:spacing w:after="0"/>
        <w:rPr>
          <w:rFonts w:ascii="Arial" w:hAnsi="Arial" w:cs="Arial"/>
        </w:rPr>
      </w:pPr>
    </w:p>
    <w:p w14:paraId="1CCF0973" w14:textId="77777777" w:rsidR="005D4B55" w:rsidRDefault="005D4B55" w:rsidP="005D4B55">
      <w:pPr>
        <w:spacing w:after="0"/>
        <w:rPr>
          <w:rFonts w:ascii="Arial" w:hAnsi="Arial" w:cs="Arial"/>
        </w:rPr>
      </w:pPr>
    </w:p>
    <w:p w14:paraId="7D7BFE5F" w14:textId="2D379952" w:rsidR="0058349B" w:rsidRDefault="1E884A80" w:rsidP="00CD4C7B">
      <w:r>
        <w:t xml:space="preserve">Feedback from RAN1 [1] indicates that TE &lt; ±540 ns is achievable between </w:t>
      </w:r>
      <w:proofErr w:type="spellStart"/>
      <w:r>
        <w:t>gNB</w:t>
      </w:r>
      <w:proofErr w:type="spellEnd"/>
      <w:r>
        <w:t xml:space="preserve"> and UE for 15 kHz SCS. Considering that some of the contributors to the TE, such as DL frame alignment error, TO measurement error, TA signalling granularity, and TA adjustment accuracy are SCS-dependent, the TE is reduced for higher SCS’s. Feedback from RAN3 [3] indicates that, for some deployment options, TE between UPF and </w:t>
      </w:r>
      <w:proofErr w:type="spellStart"/>
      <w:r>
        <w:t>gNB</w:t>
      </w:r>
      <w:proofErr w:type="spellEnd"/>
      <w:r>
        <w:t xml:space="preserve"> may be negligible. Therefore, not to limit the synchronization performance at higher SCS’s by the granularity of the time information reported via SIB/RRC, we propose that the time information indicates time reference </w:t>
      </w:r>
      <w:r>
        <w:t xml:space="preserve">with 10 ns </w:t>
      </w:r>
      <w:r>
        <w:t xml:space="preserve">granularity. For that purpose, </w:t>
      </w:r>
      <w:r w:rsidR="005E60EE">
        <w:t>1</w:t>
      </w:r>
      <w:r w:rsidR="004D7884">
        <w:t>7</w:t>
      </w:r>
      <w:r w:rsidR="005E60EE">
        <w:t xml:space="preserve">-bit </w:t>
      </w:r>
      <w:proofErr w:type="spellStart"/>
      <w:r w:rsidRPr="2A74B890">
        <w:rPr>
          <w:i/>
          <w:iCs/>
        </w:rPr>
        <w:t>ref</w:t>
      </w:r>
      <w:r w:rsidR="004D7884">
        <w:rPr>
          <w:i/>
          <w:iCs/>
        </w:rPr>
        <w:t>Ten</w:t>
      </w:r>
      <w:r w:rsidRPr="2A74B890">
        <w:rPr>
          <w:i/>
          <w:iCs/>
        </w:rPr>
        <w:t>NanoSeconds</w:t>
      </w:r>
      <w:proofErr w:type="spellEnd"/>
      <w:r>
        <w:t xml:space="preserve"> field of type </w:t>
      </w:r>
      <w:bookmarkStart w:id="0" w:name="_Hlk4548328"/>
      <w:r>
        <w:t xml:space="preserve">INTEGER [0 … </w:t>
      </w:r>
      <w:r w:rsidR="004D7884">
        <w:t>9</w:t>
      </w:r>
      <w:r>
        <w:t>9999]</w:t>
      </w:r>
      <w:bookmarkEnd w:id="0"/>
      <w:r>
        <w:t xml:space="preserve"> is needed in the </w:t>
      </w:r>
      <w:proofErr w:type="spellStart"/>
      <w:r w:rsidRPr="2A74B890">
        <w:rPr>
          <w:i/>
          <w:iCs/>
        </w:rPr>
        <w:t>referenceTime</w:t>
      </w:r>
      <w:proofErr w:type="spellEnd"/>
      <w:r w:rsidRPr="2A74B890">
        <w:rPr>
          <w:i/>
          <w:iCs/>
        </w:rPr>
        <w:t xml:space="preserve"> </w:t>
      </w:r>
      <w:r>
        <w:t>structure</w:t>
      </w:r>
      <w:r w:rsidRPr="2A74B890">
        <w:rPr>
          <w:i/>
          <w:iCs/>
        </w:rPr>
        <w:t xml:space="preserve"> </w:t>
      </w:r>
      <w:r>
        <w:t>(in addition to</w:t>
      </w:r>
      <w:r w:rsidRPr="2A74B890">
        <w:rPr>
          <w:i/>
          <w:iCs/>
        </w:rPr>
        <w:t xml:space="preserve"> </w:t>
      </w:r>
      <w:proofErr w:type="spellStart"/>
      <w:r w:rsidRPr="2A74B890">
        <w:rPr>
          <w:i/>
          <w:iCs/>
        </w:rPr>
        <w:t>refDays</w:t>
      </w:r>
      <w:proofErr w:type="spellEnd"/>
      <w:r w:rsidRPr="2A74B890">
        <w:rPr>
          <w:i/>
          <w:iCs/>
        </w:rPr>
        <w:t xml:space="preserve">, </w:t>
      </w:r>
      <w:proofErr w:type="spellStart"/>
      <w:r w:rsidRPr="2A74B890">
        <w:rPr>
          <w:i/>
          <w:iCs/>
        </w:rPr>
        <w:t>RefSeconds</w:t>
      </w:r>
      <w:proofErr w:type="spellEnd"/>
      <w:r w:rsidRPr="2A74B890">
        <w:rPr>
          <w:i/>
          <w:iCs/>
        </w:rPr>
        <w:t xml:space="preserve">, </w:t>
      </w:r>
      <w:r>
        <w:t>and</w:t>
      </w:r>
      <w:r w:rsidRPr="2A74B890">
        <w:rPr>
          <w:i/>
          <w:iCs/>
        </w:rPr>
        <w:t xml:space="preserve"> </w:t>
      </w:r>
      <w:proofErr w:type="spellStart"/>
      <w:r w:rsidRPr="2A74B890">
        <w:rPr>
          <w:i/>
          <w:iCs/>
        </w:rPr>
        <w:t>refMilliSeconds</w:t>
      </w:r>
      <w:proofErr w:type="spellEnd"/>
      <w:r>
        <w:t>)</w:t>
      </w:r>
      <w:r w:rsidRPr="2A74B890">
        <w:rPr>
          <w:i/>
          <w:iCs/>
        </w:rPr>
        <w:t>.</w:t>
      </w:r>
      <w:bookmarkStart w:id="1" w:name="_Hlk475363"/>
      <w:bookmarkEnd w:id="1"/>
    </w:p>
    <w:p w14:paraId="6515BFC7" w14:textId="64CF686B" w:rsidR="006E0874" w:rsidRPr="00E46176" w:rsidRDefault="006E0874" w:rsidP="006E0874">
      <w:pPr>
        <w:spacing w:after="0"/>
        <w:rPr>
          <w:b/>
          <w:bCs/>
          <w:lang w:eastAsia="zh-CN"/>
        </w:rPr>
      </w:pPr>
      <w:r>
        <w:rPr>
          <w:b/>
          <w:bCs/>
          <w:lang w:eastAsia="zh-CN"/>
        </w:rPr>
        <w:t>Proposal</w:t>
      </w:r>
      <w:r w:rsidRPr="00020BC7">
        <w:rPr>
          <w:b/>
          <w:bCs/>
          <w:lang w:eastAsia="zh-CN"/>
        </w:rPr>
        <w:t xml:space="preserve"> </w:t>
      </w:r>
      <w:r w:rsidR="00136CC9">
        <w:rPr>
          <w:b/>
          <w:bCs/>
          <w:lang w:eastAsia="zh-CN"/>
        </w:rPr>
        <w:t>2</w:t>
      </w:r>
      <w:r w:rsidRPr="00020BC7">
        <w:rPr>
          <w:b/>
          <w:bCs/>
          <w:lang w:eastAsia="zh-CN"/>
        </w:rPr>
        <w:t xml:space="preserve">: </w:t>
      </w:r>
      <w:r>
        <w:rPr>
          <w:b/>
          <w:bCs/>
          <w:lang w:eastAsia="zh-CN"/>
        </w:rPr>
        <w:t xml:space="preserve">The granularity of the time reference </w:t>
      </w:r>
      <w:r w:rsidR="00CA45BE">
        <w:rPr>
          <w:b/>
          <w:bCs/>
          <w:lang w:eastAsia="zh-CN"/>
        </w:rPr>
        <w:t xml:space="preserve">information should be </w:t>
      </w:r>
      <w:r w:rsidR="004D7884">
        <w:rPr>
          <w:b/>
          <w:bCs/>
          <w:lang w:eastAsia="zh-CN"/>
        </w:rPr>
        <w:t>10</w:t>
      </w:r>
      <w:r>
        <w:rPr>
          <w:b/>
          <w:bCs/>
          <w:lang w:eastAsia="zh-CN"/>
        </w:rPr>
        <w:t xml:space="preserve"> ns</w:t>
      </w:r>
      <w:r w:rsidRPr="00E46176">
        <w:rPr>
          <w:b/>
          <w:bCs/>
          <w:lang w:eastAsia="zh-CN"/>
        </w:rPr>
        <w:t>.</w:t>
      </w:r>
    </w:p>
    <w:p w14:paraId="232D5296" w14:textId="77777777" w:rsidR="005E60EE" w:rsidRDefault="005E60EE" w:rsidP="658CD027"/>
    <w:p w14:paraId="40B817C3" w14:textId="41B3A0D1" w:rsidR="1026CC0A" w:rsidRDefault="005D4B55" w:rsidP="658CD027">
      <w:r>
        <w:t>T</w:t>
      </w:r>
      <w:r w:rsidR="1026CC0A">
        <w:t xml:space="preserve">he timescale and epoch of the time reference may be the same as those used in </w:t>
      </w:r>
      <w:r w:rsidR="1026CC0A" w:rsidRPr="00D21972">
        <w:rPr>
          <w:i/>
          <w:iCs/>
        </w:rPr>
        <w:t>timeReferenceInfo-r15</w:t>
      </w:r>
      <w:r w:rsidR="00D21972">
        <w:rPr>
          <w:iCs/>
        </w:rPr>
        <w:t xml:space="preserve"> in LTE</w:t>
      </w:r>
      <w:r w:rsidR="1026CC0A" w:rsidRPr="00D21972">
        <w:rPr>
          <w:i/>
          <w:iCs/>
        </w:rPr>
        <w:t>.</w:t>
      </w:r>
      <w:r w:rsidR="1026CC0A" w:rsidRPr="672DD5C0">
        <w:t xml:space="preserve"> </w:t>
      </w:r>
    </w:p>
    <w:p w14:paraId="39242AD7" w14:textId="4E7D22B2" w:rsidR="672DD5C0" w:rsidRPr="00D21972" w:rsidRDefault="672DD5C0">
      <w:pPr>
        <w:rPr>
          <w:b/>
          <w:bCs/>
        </w:rPr>
      </w:pPr>
      <w:r w:rsidRPr="00D21972">
        <w:rPr>
          <w:b/>
          <w:bCs/>
        </w:rPr>
        <w:t xml:space="preserve">Proposal 3: The timescale and epoch used for </w:t>
      </w:r>
      <w:r w:rsidR="005D4B55">
        <w:rPr>
          <w:b/>
          <w:bCs/>
        </w:rPr>
        <w:t>the time ref</w:t>
      </w:r>
      <w:r w:rsidR="7456B217">
        <w:rPr>
          <w:b/>
          <w:bCs/>
        </w:rPr>
        <w:t>e</w:t>
      </w:r>
      <w:r w:rsidR="005D4B55">
        <w:rPr>
          <w:b/>
          <w:bCs/>
        </w:rPr>
        <w:t xml:space="preserve">rence information </w:t>
      </w:r>
      <w:r w:rsidRPr="00D21972">
        <w:rPr>
          <w:b/>
          <w:bCs/>
        </w:rPr>
        <w:t>is</w:t>
      </w:r>
      <w:r w:rsidR="1D011A56" w:rsidRPr="00D21972">
        <w:rPr>
          <w:b/>
          <w:bCs/>
        </w:rPr>
        <w:t xml:space="preserve"> the same as in </w:t>
      </w:r>
      <w:r w:rsidR="6CAE3534" w:rsidRPr="00D21972">
        <w:rPr>
          <w:b/>
          <w:bCs/>
        </w:rPr>
        <w:t>the</w:t>
      </w:r>
      <w:r w:rsidRPr="00D21972">
        <w:rPr>
          <w:b/>
          <w:bCs/>
        </w:rPr>
        <w:t xml:space="preserve"> </w:t>
      </w:r>
      <w:r w:rsidRPr="7456B217">
        <w:rPr>
          <w:b/>
          <w:bCs/>
          <w:i/>
          <w:iCs/>
        </w:rPr>
        <w:t>timeReferenceInfo-r15</w:t>
      </w:r>
      <w:r w:rsidRPr="00D21972">
        <w:rPr>
          <w:b/>
          <w:bCs/>
        </w:rPr>
        <w:t xml:space="preserve">. </w:t>
      </w:r>
    </w:p>
    <w:p w14:paraId="3B69D4D5" w14:textId="0DFB5726" w:rsidR="1E884A80" w:rsidRDefault="008A4F92" w:rsidP="1E884A80">
      <w:r>
        <w:t>In</w:t>
      </w:r>
      <w:r w:rsidRPr="2A74B890">
        <w:t xml:space="preserve"> </w:t>
      </w:r>
      <w:r>
        <w:t xml:space="preserve">Release 15, </w:t>
      </w:r>
      <w:r w:rsidR="1E884A80" w:rsidRPr="1E884A80">
        <w:t xml:space="preserve">the ending boundary of SIB period </w:t>
      </w:r>
      <w:r w:rsidR="005D0AD1">
        <w:t xml:space="preserve">is used </w:t>
      </w:r>
      <w:r w:rsidR="1E884A80" w:rsidRPr="1E884A80">
        <w:t>as time stamping reference</w:t>
      </w:r>
      <w:r>
        <w:t>. However, it</w:t>
      </w:r>
      <w:r w:rsidR="1E884A80" w:rsidRPr="1E884A80">
        <w:t xml:space="preserve"> may have </w:t>
      </w:r>
      <w:r>
        <w:t xml:space="preserve">an </w:t>
      </w:r>
      <w:r w:rsidR="1E884A80" w:rsidRPr="1E884A80">
        <w:t xml:space="preserve">ambiguity e.g. </w:t>
      </w:r>
      <w:r>
        <w:t xml:space="preserve">in </w:t>
      </w:r>
      <w:r w:rsidR="1E884A80" w:rsidRPr="1E884A80">
        <w:t>TDD</w:t>
      </w:r>
      <w:r>
        <w:t xml:space="preserve"> deployments</w:t>
      </w:r>
      <w:r w:rsidR="1E884A80" w:rsidRPr="1E884A80">
        <w:t xml:space="preserve">, when UE at the last beam of scanned beams may receive SIB e.g. at the next SFN. </w:t>
      </w:r>
      <w:r w:rsidR="00C54636">
        <w:t>Furthermore, t</w:t>
      </w:r>
      <w:r w:rsidR="1E884A80" w:rsidRPr="1E884A80">
        <w:t xml:space="preserve">o enable precise time stamping based on measurement rather than forecast, the </w:t>
      </w:r>
      <w:r w:rsidR="1E884A80" w:rsidRPr="004D7884">
        <w:t>reference</w:t>
      </w:r>
      <w:r w:rsidR="00A14D7D" w:rsidRPr="004D7884">
        <w:t xml:space="preserve"> t</w:t>
      </w:r>
      <w:r w:rsidR="1E884A80" w:rsidRPr="004D7884">
        <w:t>im</w:t>
      </w:r>
      <w:r w:rsidR="008F706A" w:rsidRPr="004D7884">
        <w:t>e</w:t>
      </w:r>
      <w:r w:rsidR="1E884A80" w:rsidRPr="1E884A80">
        <w:t xml:space="preserve"> should refer to time in the past</w:t>
      </w:r>
      <w:r w:rsidR="008F706A">
        <w:t xml:space="preserve"> rather than the time in future, as in LTE Rel-15</w:t>
      </w:r>
      <w:r w:rsidR="1E884A80" w:rsidRPr="2A74B890">
        <w:t xml:space="preserve">. </w:t>
      </w:r>
      <w:r w:rsidR="00F243AE">
        <w:t>The simplest way to achieve that</w:t>
      </w:r>
      <w:r w:rsidR="00E4252B">
        <w:t xml:space="preserve">, while avoiding any ambiguity about </w:t>
      </w:r>
      <w:r w:rsidR="00CC3D59">
        <w:t xml:space="preserve">what </w:t>
      </w:r>
      <w:r w:rsidR="00E4252B">
        <w:t>the reference SFN</w:t>
      </w:r>
      <w:r w:rsidR="00CC3D59">
        <w:t xml:space="preserve"> is</w:t>
      </w:r>
      <w:r w:rsidR="00E4252B" w:rsidRPr="2A74B890">
        <w:t>,</w:t>
      </w:r>
      <w:r w:rsidR="00F243AE">
        <w:t xml:space="preserve"> would be to always include </w:t>
      </w:r>
      <w:r w:rsidR="00A14D7D">
        <w:t>reference SFN for both broadcast and unicast signalling of reference time information.</w:t>
      </w:r>
    </w:p>
    <w:p w14:paraId="3A34AB30" w14:textId="364821C9" w:rsidR="00A14D7D" w:rsidRDefault="1E884A80" w:rsidP="1E884A80">
      <w:pPr>
        <w:rPr>
          <w:b/>
          <w:bCs/>
        </w:rPr>
      </w:pPr>
      <w:r w:rsidRPr="1E884A80">
        <w:rPr>
          <w:b/>
          <w:bCs/>
        </w:rPr>
        <w:t xml:space="preserve">Proposal </w:t>
      </w:r>
      <w:r w:rsidR="005E60EE">
        <w:rPr>
          <w:b/>
          <w:bCs/>
        </w:rPr>
        <w:t>4</w:t>
      </w:r>
      <w:r w:rsidRPr="1E884A80">
        <w:rPr>
          <w:b/>
          <w:bCs/>
        </w:rPr>
        <w:t xml:space="preserve">: </w:t>
      </w:r>
      <w:r w:rsidR="00F243AE">
        <w:rPr>
          <w:b/>
          <w:bCs/>
        </w:rPr>
        <w:t>R</w:t>
      </w:r>
      <w:r w:rsidR="00A14D7D" w:rsidRPr="00A14D7D">
        <w:rPr>
          <w:b/>
          <w:bCs/>
        </w:rPr>
        <w:t>eference SFN</w:t>
      </w:r>
      <w:r w:rsidR="00CC3D59">
        <w:rPr>
          <w:b/>
          <w:bCs/>
        </w:rPr>
        <w:t xml:space="preserve"> should be always provided</w:t>
      </w:r>
      <w:r w:rsidR="00A14D7D" w:rsidRPr="00A14D7D">
        <w:rPr>
          <w:b/>
          <w:bCs/>
        </w:rPr>
        <w:t xml:space="preserve"> for both broadcast and unicast signalling of reference time information.</w:t>
      </w:r>
      <w:r w:rsidR="5DA11CDF" w:rsidRPr="1E884A80">
        <w:rPr>
          <w:b/>
          <w:bCs/>
        </w:rPr>
        <w:t xml:space="preserve"> </w:t>
      </w:r>
    </w:p>
    <w:p w14:paraId="5530C59E" w14:textId="22C943CE" w:rsidR="00136CC9" w:rsidRPr="006E0874" w:rsidRDefault="00A14D7D" w:rsidP="1E884A80">
      <w:r>
        <w:rPr>
          <w:b/>
          <w:bCs/>
        </w:rPr>
        <w:lastRenderedPageBreak/>
        <w:t>Pr</w:t>
      </w:r>
      <w:r w:rsidR="005E60EE">
        <w:rPr>
          <w:b/>
          <w:bCs/>
        </w:rPr>
        <w:t>o</w:t>
      </w:r>
      <w:r>
        <w:rPr>
          <w:b/>
          <w:bCs/>
        </w:rPr>
        <w:t xml:space="preserve">posal </w:t>
      </w:r>
      <w:r w:rsidR="005E60EE">
        <w:rPr>
          <w:b/>
          <w:bCs/>
        </w:rPr>
        <w:t>5</w:t>
      </w:r>
      <w:r>
        <w:rPr>
          <w:b/>
          <w:bCs/>
        </w:rPr>
        <w:t xml:space="preserve">: </w:t>
      </w:r>
      <w:r w:rsidR="5DA11CDF" w:rsidRPr="1E884A80">
        <w:rPr>
          <w:b/>
          <w:bCs/>
        </w:rPr>
        <w:t>T</w:t>
      </w:r>
      <w:r w:rsidR="1E884A80" w:rsidRPr="1E884A80">
        <w:rPr>
          <w:b/>
          <w:bCs/>
        </w:rPr>
        <w:t xml:space="preserve">he </w:t>
      </w:r>
      <w:r w:rsidR="1E884A80" w:rsidRPr="00DB487C">
        <w:rPr>
          <w:b/>
          <w:bCs/>
          <w:iCs/>
        </w:rPr>
        <w:t>reference</w:t>
      </w:r>
      <w:r>
        <w:rPr>
          <w:b/>
          <w:bCs/>
          <w:iCs/>
        </w:rPr>
        <w:t xml:space="preserve"> t</w:t>
      </w:r>
      <w:r w:rsidR="1E884A80" w:rsidRPr="00DB487C">
        <w:rPr>
          <w:b/>
          <w:bCs/>
          <w:iCs/>
        </w:rPr>
        <w:t>ime</w:t>
      </w:r>
      <w:r w:rsidR="1E884A80" w:rsidRPr="1E884A80">
        <w:rPr>
          <w:b/>
          <w:bCs/>
        </w:rPr>
        <w:t xml:space="preserve"> should refer to the passed time i.e. the starting boundary of t</w:t>
      </w:r>
      <w:r>
        <w:rPr>
          <w:b/>
          <w:bCs/>
        </w:rPr>
        <w:t>he</w:t>
      </w:r>
      <w:r w:rsidR="1E884A80" w:rsidRPr="1E884A80">
        <w:rPr>
          <w:b/>
          <w:bCs/>
        </w:rPr>
        <w:t xml:space="preserve"> reference SFN</w:t>
      </w:r>
      <w:r w:rsidR="1E884A80" w:rsidRPr="1E884A80">
        <w:t>.</w:t>
      </w:r>
    </w:p>
    <w:p w14:paraId="1F2E3F13" w14:textId="6015B7A4" w:rsidR="005E60EE" w:rsidRDefault="009F4CB4" w:rsidP="005E60EE">
      <w:r>
        <w:t xml:space="preserve">Another piece of information required in the time reference </w:t>
      </w:r>
      <w:r w:rsidR="005E60EE">
        <w:t>IE</w:t>
      </w:r>
      <w:r>
        <w:t xml:space="preserve"> is uncertainty. </w:t>
      </w:r>
      <w:r w:rsidR="40A458E2">
        <w:t>The</w:t>
      </w:r>
      <w:r w:rsidR="353220E1" w:rsidRPr="52B2D0AD">
        <w:t xml:space="preserve"> </w:t>
      </w:r>
      <w:r w:rsidR="353220E1" w:rsidRPr="00A14D7D">
        <w:rPr>
          <w:i/>
          <w:iCs/>
        </w:rPr>
        <w:t>uncertainty</w:t>
      </w:r>
      <w:r w:rsidR="353220E1">
        <w:t xml:space="preserve"> in </w:t>
      </w:r>
      <w:r w:rsidR="353220E1" w:rsidRPr="00A14D7D">
        <w:rPr>
          <w:i/>
          <w:iCs/>
        </w:rPr>
        <w:t>timeReferenceInfo-r15</w:t>
      </w:r>
      <w:r w:rsidR="3FBDC563" w:rsidRPr="00A14D7D">
        <w:rPr>
          <w:i/>
          <w:iCs/>
        </w:rPr>
        <w:t xml:space="preserve"> </w:t>
      </w:r>
      <w:r w:rsidR="3FBDC563" w:rsidRPr="3FBDC563">
        <w:t xml:space="preserve">indicates the number of LSBs which may be inaccurate in the </w:t>
      </w:r>
      <w:proofErr w:type="spellStart"/>
      <w:r w:rsidR="3FBDC563" w:rsidRPr="00A14D7D">
        <w:rPr>
          <w:i/>
          <w:iCs/>
        </w:rPr>
        <w:t>refQuarterMicroSeconds</w:t>
      </w:r>
      <w:proofErr w:type="spellEnd"/>
      <w:r w:rsidR="3FBDC563" w:rsidRPr="3FBDC563">
        <w:t xml:space="preserve"> field. Similarly, t</w:t>
      </w:r>
      <w:r w:rsidR="5812B053" w:rsidRPr="3FBDC563">
        <w:t>he</w:t>
      </w:r>
      <w:r w:rsidR="3FBDC563" w:rsidRPr="3FBDC563">
        <w:t xml:space="preserve"> </w:t>
      </w:r>
      <w:r w:rsidR="3FBDC563" w:rsidRPr="00DB487C">
        <w:rPr>
          <w:iCs/>
        </w:rPr>
        <w:t>uncertainty</w:t>
      </w:r>
      <w:r w:rsidR="3FBDC563" w:rsidRPr="00A14D7D">
        <w:t xml:space="preserve"> in </w:t>
      </w:r>
      <w:r w:rsidR="3FBDC563" w:rsidRPr="00DB487C">
        <w:rPr>
          <w:iCs/>
        </w:rPr>
        <w:t>time</w:t>
      </w:r>
      <w:r w:rsidR="00A14D7D">
        <w:rPr>
          <w:iCs/>
        </w:rPr>
        <w:t xml:space="preserve"> r</w:t>
      </w:r>
      <w:r w:rsidR="3FBDC563" w:rsidRPr="00DB487C">
        <w:rPr>
          <w:iCs/>
        </w:rPr>
        <w:t>eference</w:t>
      </w:r>
      <w:r w:rsidR="00A14D7D">
        <w:rPr>
          <w:iCs/>
        </w:rPr>
        <w:t xml:space="preserve"> i</w:t>
      </w:r>
      <w:r w:rsidR="3FBDC563" w:rsidRPr="00DB487C">
        <w:rPr>
          <w:iCs/>
        </w:rPr>
        <w:t>nfo</w:t>
      </w:r>
      <w:r w:rsidR="00A14D7D">
        <w:rPr>
          <w:iCs/>
        </w:rPr>
        <w:t xml:space="preserve"> in Rel-16</w:t>
      </w:r>
      <w:r w:rsidR="3FBDC563" w:rsidRPr="00A14D7D">
        <w:rPr>
          <w:i/>
          <w:iCs/>
        </w:rPr>
        <w:t xml:space="preserve"> </w:t>
      </w:r>
      <w:r w:rsidR="00A14D7D">
        <w:t>could</w:t>
      </w:r>
      <w:r w:rsidR="00A14D7D" w:rsidRPr="52B2D0AD">
        <w:t xml:space="preserve"> </w:t>
      </w:r>
      <w:r w:rsidR="5812B053" w:rsidRPr="52B2D0AD">
        <w:t>indicate</w:t>
      </w:r>
      <w:r w:rsidR="5812B053" w:rsidRPr="00A14D7D">
        <w:rPr>
          <w:i/>
          <w:iCs/>
        </w:rPr>
        <w:t xml:space="preserve"> </w:t>
      </w:r>
      <w:r w:rsidR="3FBDC563" w:rsidRPr="3FBDC563">
        <w:t xml:space="preserve">the number of LSBs which may be inaccurate in the </w:t>
      </w:r>
      <w:proofErr w:type="spellStart"/>
      <w:r w:rsidR="3FBDC563" w:rsidRPr="00A14D7D">
        <w:rPr>
          <w:i/>
          <w:iCs/>
        </w:rPr>
        <w:t>ref</w:t>
      </w:r>
      <w:r w:rsidR="004D7884">
        <w:rPr>
          <w:i/>
          <w:iCs/>
        </w:rPr>
        <w:t>Ten</w:t>
      </w:r>
      <w:r w:rsidR="4F5AD05D" w:rsidRPr="00A14D7D">
        <w:rPr>
          <w:i/>
          <w:iCs/>
        </w:rPr>
        <w:t>Nano</w:t>
      </w:r>
      <w:r w:rsidR="3FBDC563" w:rsidRPr="00A14D7D">
        <w:rPr>
          <w:i/>
          <w:iCs/>
        </w:rPr>
        <w:t>Seconds</w:t>
      </w:r>
      <w:proofErr w:type="spellEnd"/>
      <w:r w:rsidR="3FBDC563" w:rsidRPr="3FBDC563">
        <w:t xml:space="preserve"> field</w:t>
      </w:r>
      <w:r w:rsidR="404E070F" w:rsidRPr="3FBDC563">
        <w:t xml:space="preserve">. </w:t>
      </w:r>
      <w:r w:rsidR="005149EA">
        <w:t>Since 1</w:t>
      </w:r>
      <w:r w:rsidR="004D7884">
        <w:t>7</w:t>
      </w:r>
      <w:r w:rsidR="005149EA">
        <w:t xml:space="preserve"> bits </w:t>
      </w:r>
      <w:r w:rsidR="00A14D7D">
        <w:t>would be</w:t>
      </w:r>
      <w:r w:rsidR="005149EA">
        <w:t xml:space="preserve"> used for </w:t>
      </w:r>
      <w:proofErr w:type="spellStart"/>
      <w:r w:rsidR="005149EA" w:rsidRPr="00A14D7D">
        <w:rPr>
          <w:i/>
        </w:rPr>
        <w:t>ref</w:t>
      </w:r>
      <w:r w:rsidR="004D7884">
        <w:rPr>
          <w:i/>
        </w:rPr>
        <w:t>Ten</w:t>
      </w:r>
      <w:r w:rsidR="005149EA" w:rsidRPr="00A14D7D">
        <w:rPr>
          <w:i/>
        </w:rPr>
        <w:t>NanoSeconds</w:t>
      </w:r>
      <w:proofErr w:type="spellEnd"/>
      <w:r w:rsidR="005149EA">
        <w:t xml:space="preserve">, 5 bits </w:t>
      </w:r>
      <w:r w:rsidR="005264DE">
        <w:t xml:space="preserve">would be </w:t>
      </w:r>
      <w:r w:rsidR="005149EA">
        <w:t>needed for the</w:t>
      </w:r>
      <w:r w:rsidR="005264DE">
        <w:t xml:space="preserve"> uncertainty.</w:t>
      </w:r>
      <w:r w:rsidR="005149EA">
        <w:t xml:space="preserve"> </w:t>
      </w:r>
    </w:p>
    <w:p w14:paraId="59A59E5F" w14:textId="7804E76F" w:rsidR="006E0874" w:rsidRPr="006E0874" w:rsidRDefault="49B05684" w:rsidP="49B05684">
      <w:pPr>
        <w:rPr>
          <w:b/>
          <w:bCs/>
        </w:rPr>
      </w:pPr>
      <w:r w:rsidRPr="49B05684">
        <w:rPr>
          <w:b/>
          <w:bCs/>
        </w:rPr>
        <w:t xml:space="preserve">Proposal </w:t>
      </w:r>
      <w:r w:rsidR="005E60EE">
        <w:rPr>
          <w:b/>
          <w:bCs/>
        </w:rPr>
        <w:t>6</w:t>
      </w:r>
      <w:r w:rsidRPr="49B05684">
        <w:rPr>
          <w:b/>
          <w:bCs/>
        </w:rPr>
        <w:t xml:space="preserve">: </w:t>
      </w:r>
      <w:r w:rsidR="005E60EE">
        <w:rPr>
          <w:b/>
          <w:bCs/>
        </w:rPr>
        <w:t xml:space="preserve">The </w:t>
      </w:r>
      <w:r w:rsidRPr="005E60EE">
        <w:rPr>
          <w:b/>
          <w:bCs/>
          <w:i/>
        </w:rPr>
        <w:t>uncertainty</w:t>
      </w:r>
      <w:r w:rsidRPr="49B05684">
        <w:rPr>
          <w:b/>
          <w:bCs/>
        </w:rPr>
        <w:t xml:space="preserve"> </w:t>
      </w:r>
      <w:r w:rsidR="005E60EE" w:rsidRPr="005E60EE">
        <w:rPr>
          <w:b/>
          <w:bCs/>
        </w:rPr>
        <w:t xml:space="preserve">INTEGER [0 … </w:t>
      </w:r>
      <w:r w:rsidR="005E60EE">
        <w:rPr>
          <w:b/>
          <w:bCs/>
        </w:rPr>
        <w:t>1</w:t>
      </w:r>
      <w:r w:rsidR="004D7884">
        <w:rPr>
          <w:b/>
          <w:bCs/>
        </w:rPr>
        <w:t>7</w:t>
      </w:r>
      <w:r w:rsidR="005E60EE" w:rsidRPr="005E60EE">
        <w:rPr>
          <w:b/>
          <w:bCs/>
        </w:rPr>
        <w:t>]</w:t>
      </w:r>
      <w:r w:rsidR="005E60EE">
        <w:rPr>
          <w:b/>
          <w:bCs/>
        </w:rPr>
        <w:t xml:space="preserve"> indicates </w:t>
      </w:r>
      <w:r w:rsidR="005E60EE" w:rsidRPr="005E60EE">
        <w:rPr>
          <w:b/>
          <w:bCs/>
        </w:rPr>
        <w:t xml:space="preserve">the number of LSBs </w:t>
      </w:r>
      <w:r w:rsidR="005E60EE">
        <w:rPr>
          <w:b/>
          <w:bCs/>
        </w:rPr>
        <w:t>in the ref</w:t>
      </w:r>
      <w:r w:rsidR="004D7884">
        <w:rPr>
          <w:b/>
          <w:bCs/>
        </w:rPr>
        <w:t>10</w:t>
      </w:r>
      <w:r w:rsidR="005E60EE">
        <w:rPr>
          <w:b/>
          <w:bCs/>
        </w:rPr>
        <w:t>NanoSeconds field that</w:t>
      </w:r>
      <w:r w:rsidR="005E60EE" w:rsidRPr="005E60EE">
        <w:rPr>
          <w:b/>
          <w:bCs/>
        </w:rPr>
        <w:t xml:space="preserve"> may be inaccurate</w:t>
      </w:r>
      <w:r w:rsidR="005264DE">
        <w:rPr>
          <w:b/>
          <w:bCs/>
        </w:rPr>
        <w:t xml:space="preserve">. </w:t>
      </w:r>
    </w:p>
    <w:p w14:paraId="48160B31" w14:textId="5D0609DE" w:rsidR="008063CF" w:rsidRDefault="00F7712A" w:rsidP="008063CF">
      <w:pPr>
        <w:pStyle w:val="Heading1"/>
      </w:pPr>
      <w:r>
        <w:t>3</w:t>
      </w:r>
      <w:r w:rsidR="008C6106">
        <w:tab/>
      </w:r>
      <w:r w:rsidR="008063CF">
        <w:t>Conclusions</w:t>
      </w:r>
    </w:p>
    <w:p w14:paraId="10B84420" w14:textId="239B207E" w:rsidR="008063CF" w:rsidRDefault="008063CF" w:rsidP="008063CF">
      <w:r w:rsidRPr="49B05684">
        <w:rPr>
          <w:sz w:val="22"/>
          <w:szCs w:val="22"/>
        </w:rPr>
        <w:t xml:space="preserve">The following </w:t>
      </w:r>
      <w:bookmarkStart w:id="2" w:name="_GoBack"/>
      <w:bookmarkEnd w:id="2"/>
      <w:r w:rsidRPr="49B05684">
        <w:rPr>
          <w:sz w:val="22"/>
          <w:szCs w:val="22"/>
        </w:rPr>
        <w:t xml:space="preserve">proposals were made with respect to the SIB/RRC-based </w:t>
      </w:r>
      <w:r w:rsidR="005E60EE">
        <w:rPr>
          <w:sz w:val="22"/>
          <w:szCs w:val="22"/>
        </w:rPr>
        <w:t xml:space="preserve">5G clock delivery from </w:t>
      </w:r>
      <w:proofErr w:type="spellStart"/>
      <w:r w:rsidR="005E60EE">
        <w:rPr>
          <w:sz w:val="22"/>
          <w:szCs w:val="22"/>
        </w:rPr>
        <w:t>gNB</w:t>
      </w:r>
      <w:proofErr w:type="spellEnd"/>
      <w:r w:rsidR="005E60EE">
        <w:rPr>
          <w:sz w:val="22"/>
          <w:szCs w:val="22"/>
        </w:rPr>
        <w:t xml:space="preserve"> to UE</w:t>
      </w:r>
      <w:r w:rsidRPr="49B05684">
        <w:rPr>
          <w:sz w:val="22"/>
          <w:szCs w:val="22"/>
        </w:rPr>
        <w:t>:</w:t>
      </w:r>
    </w:p>
    <w:p w14:paraId="20A9C248" w14:textId="77777777" w:rsidR="004D7884" w:rsidRPr="00E46176" w:rsidRDefault="004D7884" w:rsidP="004D7884">
      <w:pPr>
        <w:rPr>
          <w:b/>
          <w:bCs/>
          <w:lang w:eastAsia="zh-CN"/>
        </w:rPr>
      </w:pPr>
      <w:r>
        <w:rPr>
          <w:b/>
          <w:bCs/>
          <w:lang w:eastAsia="zh-CN"/>
        </w:rPr>
        <w:t>Proposal</w:t>
      </w:r>
      <w:r w:rsidRPr="00020BC7">
        <w:rPr>
          <w:b/>
          <w:bCs/>
          <w:lang w:eastAsia="zh-CN"/>
        </w:rPr>
        <w:t xml:space="preserve"> </w:t>
      </w:r>
      <w:r>
        <w:rPr>
          <w:b/>
          <w:bCs/>
          <w:lang w:eastAsia="zh-CN"/>
        </w:rPr>
        <w:t>1</w:t>
      </w:r>
      <w:r w:rsidRPr="00020BC7">
        <w:rPr>
          <w:b/>
          <w:bCs/>
          <w:lang w:eastAsia="zh-CN"/>
        </w:rPr>
        <w:t xml:space="preserve">: </w:t>
      </w:r>
      <w:r>
        <w:rPr>
          <w:b/>
          <w:bCs/>
          <w:lang w:eastAsia="zh-CN"/>
        </w:rPr>
        <w:t xml:space="preserve">An IE </w:t>
      </w:r>
      <w:proofErr w:type="gramStart"/>
      <w:r>
        <w:rPr>
          <w:b/>
          <w:bCs/>
          <w:lang w:eastAsia="zh-CN"/>
        </w:rPr>
        <w:t>similar to</w:t>
      </w:r>
      <w:proofErr w:type="gramEnd"/>
      <w:r>
        <w:rPr>
          <w:b/>
          <w:bCs/>
          <w:lang w:eastAsia="zh-CN"/>
        </w:rPr>
        <w:t xml:space="preserve"> the </w:t>
      </w:r>
      <w:r w:rsidRPr="005E60EE">
        <w:rPr>
          <w:b/>
          <w:bCs/>
          <w:lang w:eastAsia="zh-CN"/>
        </w:rPr>
        <w:t>timeRefrenceInfo-r15</w:t>
      </w:r>
      <w:r>
        <w:rPr>
          <w:b/>
          <w:bCs/>
          <w:lang w:eastAsia="zh-CN"/>
        </w:rPr>
        <w:t xml:space="preserve"> is introduced to SIB9 </w:t>
      </w:r>
      <w:r w:rsidRPr="005E60EE">
        <w:rPr>
          <w:b/>
          <w:bCs/>
          <w:lang w:eastAsia="zh-CN"/>
        </w:rPr>
        <w:t xml:space="preserve">and </w:t>
      </w:r>
      <w:proofErr w:type="spellStart"/>
      <w:r w:rsidRPr="005E60EE">
        <w:rPr>
          <w:b/>
          <w:bCs/>
          <w:lang w:eastAsia="zh-CN"/>
        </w:rPr>
        <w:t>DLInformationTransfer</w:t>
      </w:r>
      <w:proofErr w:type="spellEnd"/>
      <w:r w:rsidRPr="005E60EE">
        <w:rPr>
          <w:b/>
          <w:bCs/>
          <w:lang w:eastAsia="zh-CN"/>
        </w:rPr>
        <w:t xml:space="preserve"> RRC message</w:t>
      </w:r>
      <w:r>
        <w:rPr>
          <w:b/>
          <w:bCs/>
          <w:lang w:eastAsia="zh-CN"/>
        </w:rPr>
        <w:t xml:space="preserve"> in Rel-16</w:t>
      </w:r>
      <w:r w:rsidRPr="005E60EE">
        <w:rPr>
          <w:b/>
          <w:bCs/>
          <w:lang w:eastAsia="zh-CN"/>
        </w:rPr>
        <w:t>.</w:t>
      </w:r>
    </w:p>
    <w:p w14:paraId="2B8EF875" w14:textId="77777777" w:rsidR="004D7884" w:rsidRPr="00E46176" w:rsidRDefault="004D7884" w:rsidP="004D7884">
      <w:pPr>
        <w:rPr>
          <w:b/>
          <w:bCs/>
          <w:lang w:eastAsia="zh-CN"/>
        </w:rPr>
      </w:pPr>
      <w:r>
        <w:rPr>
          <w:b/>
          <w:bCs/>
          <w:lang w:eastAsia="zh-CN"/>
        </w:rPr>
        <w:t>Proposal</w:t>
      </w:r>
      <w:r w:rsidRPr="00020BC7">
        <w:rPr>
          <w:b/>
          <w:bCs/>
          <w:lang w:eastAsia="zh-CN"/>
        </w:rPr>
        <w:t xml:space="preserve"> </w:t>
      </w:r>
      <w:r>
        <w:rPr>
          <w:b/>
          <w:bCs/>
          <w:lang w:eastAsia="zh-CN"/>
        </w:rPr>
        <w:t>2</w:t>
      </w:r>
      <w:r w:rsidRPr="00020BC7">
        <w:rPr>
          <w:b/>
          <w:bCs/>
          <w:lang w:eastAsia="zh-CN"/>
        </w:rPr>
        <w:t xml:space="preserve">: </w:t>
      </w:r>
      <w:r>
        <w:rPr>
          <w:b/>
          <w:bCs/>
          <w:lang w:eastAsia="zh-CN"/>
        </w:rPr>
        <w:t>The granularity of the time reference information should be 10 ns</w:t>
      </w:r>
      <w:r w:rsidRPr="00E46176">
        <w:rPr>
          <w:b/>
          <w:bCs/>
          <w:lang w:eastAsia="zh-CN"/>
        </w:rPr>
        <w:t>.</w:t>
      </w:r>
    </w:p>
    <w:p w14:paraId="26DE721A" w14:textId="77777777" w:rsidR="004D7884" w:rsidRPr="00D21972" w:rsidRDefault="004D7884" w:rsidP="004D7884">
      <w:pPr>
        <w:rPr>
          <w:b/>
          <w:bCs/>
        </w:rPr>
      </w:pPr>
      <w:r w:rsidRPr="00D21972">
        <w:rPr>
          <w:b/>
          <w:bCs/>
        </w:rPr>
        <w:t xml:space="preserve">Proposal 3: The timescale and epoch used for </w:t>
      </w:r>
      <w:r>
        <w:rPr>
          <w:b/>
          <w:bCs/>
        </w:rPr>
        <w:t xml:space="preserve">the time reference information </w:t>
      </w:r>
      <w:r w:rsidRPr="00D21972">
        <w:rPr>
          <w:b/>
          <w:bCs/>
        </w:rPr>
        <w:t xml:space="preserve">is the same as in the </w:t>
      </w:r>
      <w:r w:rsidRPr="7456B217">
        <w:rPr>
          <w:b/>
          <w:bCs/>
          <w:i/>
          <w:iCs/>
        </w:rPr>
        <w:t>timeReferenceInfo-r15</w:t>
      </w:r>
      <w:r w:rsidRPr="00D21972">
        <w:rPr>
          <w:b/>
          <w:bCs/>
        </w:rPr>
        <w:t xml:space="preserve">. </w:t>
      </w:r>
    </w:p>
    <w:p w14:paraId="3ECC21DE" w14:textId="77777777" w:rsidR="004D7884" w:rsidRDefault="004D7884" w:rsidP="004D7884">
      <w:pPr>
        <w:rPr>
          <w:b/>
          <w:bCs/>
        </w:rPr>
      </w:pPr>
      <w:r w:rsidRPr="1E884A80">
        <w:rPr>
          <w:b/>
          <w:bCs/>
        </w:rPr>
        <w:t xml:space="preserve">Proposal </w:t>
      </w:r>
      <w:r>
        <w:rPr>
          <w:b/>
          <w:bCs/>
        </w:rPr>
        <w:t>4</w:t>
      </w:r>
      <w:r w:rsidRPr="1E884A80">
        <w:rPr>
          <w:b/>
          <w:bCs/>
        </w:rPr>
        <w:t xml:space="preserve">: </w:t>
      </w:r>
      <w:r>
        <w:rPr>
          <w:b/>
          <w:bCs/>
        </w:rPr>
        <w:t>R</w:t>
      </w:r>
      <w:r w:rsidRPr="00A14D7D">
        <w:rPr>
          <w:b/>
          <w:bCs/>
        </w:rPr>
        <w:t>eference SFN</w:t>
      </w:r>
      <w:r>
        <w:rPr>
          <w:b/>
          <w:bCs/>
        </w:rPr>
        <w:t xml:space="preserve"> should be always provided</w:t>
      </w:r>
      <w:r w:rsidRPr="00A14D7D">
        <w:rPr>
          <w:b/>
          <w:bCs/>
        </w:rPr>
        <w:t xml:space="preserve"> for both broadcast and unicast signalling of reference time information.</w:t>
      </w:r>
      <w:r w:rsidRPr="1E884A80">
        <w:rPr>
          <w:b/>
          <w:bCs/>
        </w:rPr>
        <w:t xml:space="preserve"> </w:t>
      </w:r>
    </w:p>
    <w:p w14:paraId="383C13FF" w14:textId="77777777" w:rsidR="004D7884" w:rsidRPr="006E0874" w:rsidRDefault="004D7884" w:rsidP="004D7884">
      <w:r>
        <w:rPr>
          <w:b/>
          <w:bCs/>
        </w:rPr>
        <w:t xml:space="preserve">Proposal 5: </w:t>
      </w:r>
      <w:r w:rsidRPr="1E884A80">
        <w:rPr>
          <w:b/>
          <w:bCs/>
        </w:rPr>
        <w:t xml:space="preserve">The </w:t>
      </w:r>
      <w:r w:rsidRPr="00DB487C">
        <w:rPr>
          <w:b/>
          <w:bCs/>
          <w:iCs/>
        </w:rPr>
        <w:t>reference</w:t>
      </w:r>
      <w:r>
        <w:rPr>
          <w:b/>
          <w:bCs/>
          <w:iCs/>
        </w:rPr>
        <w:t xml:space="preserve"> t</w:t>
      </w:r>
      <w:r w:rsidRPr="00DB487C">
        <w:rPr>
          <w:b/>
          <w:bCs/>
          <w:iCs/>
        </w:rPr>
        <w:t>ime</w:t>
      </w:r>
      <w:r w:rsidRPr="1E884A80">
        <w:rPr>
          <w:b/>
          <w:bCs/>
        </w:rPr>
        <w:t xml:space="preserve"> should refer to the passed time i.e. the starting boundary of t</w:t>
      </w:r>
      <w:r>
        <w:rPr>
          <w:b/>
          <w:bCs/>
        </w:rPr>
        <w:t>he</w:t>
      </w:r>
      <w:r w:rsidRPr="1E884A80">
        <w:rPr>
          <w:b/>
          <w:bCs/>
        </w:rPr>
        <w:t xml:space="preserve"> reference SFN</w:t>
      </w:r>
      <w:r w:rsidRPr="1E884A80">
        <w:t>.</w:t>
      </w:r>
    </w:p>
    <w:p w14:paraId="73D7E903" w14:textId="77777777" w:rsidR="004D7884" w:rsidRPr="006E0874" w:rsidRDefault="004D7884" w:rsidP="004D7884">
      <w:pPr>
        <w:rPr>
          <w:b/>
          <w:bCs/>
        </w:rPr>
      </w:pPr>
      <w:r w:rsidRPr="49B05684">
        <w:rPr>
          <w:b/>
          <w:bCs/>
        </w:rPr>
        <w:t xml:space="preserve">Proposal </w:t>
      </w:r>
      <w:r>
        <w:rPr>
          <w:b/>
          <w:bCs/>
        </w:rPr>
        <w:t>6</w:t>
      </w:r>
      <w:r w:rsidRPr="49B05684">
        <w:rPr>
          <w:b/>
          <w:bCs/>
        </w:rPr>
        <w:t xml:space="preserve">: </w:t>
      </w:r>
      <w:r>
        <w:rPr>
          <w:b/>
          <w:bCs/>
        </w:rPr>
        <w:t xml:space="preserve">The </w:t>
      </w:r>
      <w:r w:rsidRPr="005E60EE">
        <w:rPr>
          <w:b/>
          <w:bCs/>
          <w:i/>
        </w:rPr>
        <w:t>uncertainty</w:t>
      </w:r>
      <w:r w:rsidRPr="49B05684">
        <w:rPr>
          <w:b/>
          <w:bCs/>
        </w:rPr>
        <w:t xml:space="preserve"> </w:t>
      </w:r>
      <w:r w:rsidRPr="005E60EE">
        <w:rPr>
          <w:b/>
          <w:bCs/>
        </w:rPr>
        <w:t xml:space="preserve">INTEGER [0 … </w:t>
      </w:r>
      <w:r>
        <w:rPr>
          <w:b/>
          <w:bCs/>
        </w:rPr>
        <w:t>17</w:t>
      </w:r>
      <w:r w:rsidRPr="005E60EE">
        <w:rPr>
          <w:b/>
          <w:bCs/>
        </w:rPr>
        <w:t>]</w:t>
      </w:r>
      <w:r>
        <w:rPr>
          <w:b/>
          <w:bCs/>
        </w:rPr>
        <w:t xml:space="preserve"> indicates </w:t>
      </w:r>
      <w:r w:rsidRPr="005E60EE">
        <w:rPr>
          <w:b/>
          <w:bCs/>
        </w:rPr>
        <w:t xml:space="preserve">the number of LSBs </w:t>
      </w:r>
      <w:r>
        <w:rPr>
          <w:b/>
          <w:bCs/>
        </w:rPr>
        <w:t>in the ref10NanoSeconds field that</w:t>
      </w:r>
      <w:r w:rsidRPr="005E60EE">
        <w:rPr>
          <w:b/>
          <w:bCs/>
        </w:rPr>
        <w:t xml:space="preserve"> may be inaccurate</w:t>
      </w:r>
      <w:r>
        <w:rPr>
          <w:b/>
          <w:bCs/>
        </w:rPr>
        <w:t xml:space="preserve">. </w:t>
      </w:r>
    </w:p>
    <w:p w14:paraId="2099A26B" w14:textId="77777777" w:rsidR="00CF5CE6" w:rsidRDefault="00CF5CE6" w:rsidP="008063CF">
      <w:pPr>
        <w:rPr>
          <w:b/>
        </w:rPr>
      </w:pPr>
    </w:p>
    <w:p w14:paraId="0CA32F10" w14:textId="77777777" w:rsidR="00CF5CE6" w:rsidRPr="00F9101C" w:rsidRDefault="00CF5CE6" w:rsidP="00CF5CE6">
      <w:pPr>
        <w:pStyle w:val="Heading1"/>
      </w:pPr>
      <w:r w:rsidRPr="00F9101C">
        <w:t>References</w:t>
      </w:r>
    </w:p>
    <w:p w14:paraId="6B5127CA" w14:textId="77777777" w:rsidR="00CF5CE6" w:rsidRPr="002E66CC" w:rsidRDefault="00CF5CE6" w:rsidP="00CF5CE6">
      <w:pPr>
        <w:rPr>
          <w:lang w:eastAsia="zh-CN"/>
        </w:rPr>
      </w:pPr>
      <w:r w:rsidRPr="002E66CC">
        <w:rPr>
          <w:lang w:eastAsia="zh-CN"/>
        </w:rPr>
        <w:t>[1]</w:t>
      </w:r>
      <w:r w:rsidRPr="002E66CC">
        <w:rPr>
          <w:lang w:eastAsia="zh-CN"/>
        </w:rPr>
        <w:tab/>
      </w:r>
      <w:r w:rsidRPr="002E66CC">
        <w:rPr>
          <w:lang w:eastAsia="zh-CN"/>
        </w:rPr>
        <w:tab/>
        <w:t>R1</w:t>
      </w:r>
      <w:r w:rsidRPr="00045E0D">
        <w:rPr>
          <w:lang w:eastAsia="zh-CN"/>
        </w:rPr>
        <w:t>-1901470</w:t>
      </w:r>
      <w:r w:rsidRPr="002E66CC">
        <w:t xml:space="preserve">, </w:t>
      </w:r>
      <w:r w:rsidRPr="00045E0D">
        <w:rPr>
          <w:i/>
        </w:rPr>
        <w:t>Reply LS on TSN requirements evaluation</w:t>
      </w:r>
      <w:r w:rsidRPr="002E66CC">
        <w:t xml:space="preserve">, </w:t>
      </w:r>
      <w:r>
        <w:t>RAN1</w:t>
      </w:r>
    </w:p>
    <w:p w14:paraId="23706C51" w14:textId="77777777" w:rsidR="00CF5CE6" w:rsidRPr="002E66CC" w:rsidRDefault="00CF5CE6" w:rsidP="00CF5CE6">
      <w:pPr>
        <w:rPr>
          <w:i/>
          <w:lang w:eastAsia="zh-CN"/>
        </w:rPr>
      </w:pPr>
      <w:r w:rsidRPr="002E66CC">
        <w:rPr>
          <w:lang w:eastAsia="zh-CN"/>
        </w:rPr>
        <w:t xml:space="preserve">[2] </w:t>
      </w:r>
      <w:r>
        <w:rPr>
          <w:lang w:eastAsia="zh-CN"/>
        </w:rPr>
        <w:tab/>
      </w:r>
      <w:r w:rsidRPr="002E66CC">
        <w:rPr>
          <w:lang w:eastAsia="zh-CN"/>
        </w:rPr>
        <w:tab/>
      </w:r>
      <w:bookmarkStart w:id="3" w:name="_Hlk528851482"/>
      <w:r w:rsidRPr="00045E0D">
        <w:rPr>
          <w:lang w:eastAsia="zh-CN"/>
        </w:rPr>
        <w:t>R3-187252</w:t>
      </w:r>
      <w:bookmarkEnd w:id="3"/>
      <w:r w:rsidRPr="002E66CC">
        <w:rPr>
          <w:lang w:eastAsia="zh-CN"/>
        </w:rPr>
        <w:t xml:space="preserve">, </w:t>
      </w:r>
      <w:r w:rsidRPr="00045E0D">
        <w:rPr>
          <w:i/>
          <w:lang w:eastAsia="zh-CN"/>
        </w:rPr>
        <w:t>Reply LS on TSN requirements evaluation</w:t>
      </w:r>
      <w:r w:rsidRPr="002E66CC">
        <w:rPr>
          <w:lang w:eastAsia="zh-CN"/>
        </w:rPr>
        <w:t>, RAN</w:t>
      </w:r>
      <w:r>
        <w:rPr>
          <w:lang w:eastAsia="zh-CN"/>
        </w:rPr>
        <w:t>3</w:t>
      </w:r>
    </w:p>
    <w:p w14:paraId="2AF823B0" w14:textId="77777777" w:rsidR="00CF5CE6" w:rsidRDefault="00CF5CE6" w:rsidP="00CF5CE6">
      <w:pPr>
        <w:ind w:left="567" w:hanging="567"/>
        <w:rPr>
          <w:lang w:val="en-US"/>
        </w:rPr>
      </w:pPr>
      <w:r w:rsidRPr="002E66CC">
        <w:rPr>
          <w:lang w:eastAsia="zh-CN"/>
        </w:rPr>
        <w:t>[3]</w:t>
      </w:r>
      <w:r w:rsidRPr="002E66CC">
        <w:rPr>
          <w:lang w:eastAsia="zh-CN"/>
        </w:rPr>
        <w:tab/>
      </w:r>
      <w:r w:rsidRPr="002E66CC">
        <w:rPr>
          <w:lang w:eastAsia="zh-CN"/>
        </w:rPr>
        <w:tab/>
      </w:r>
      <w:r>
        <w:rPr>
          <w:lang w:val="en-US"/>
        </w:rPr>
        <w:t>3GPP TS 22.104, “</w:t>
      </w:r>
      <w:r w:rsidRPr="00045E0D">
        <w:rPr>
          <w:i/>
          <w:lang w:val="en-US"/>
        </w:rPr>
        <w:t>Service requirements for cyber-physical control applications in vertical domains</w:t>
      </w:r>
      <w:r>
        <w:rPr>
          <w:lang w:val="en-US"/>
        </w:rPr>
        <w:t>”</w:t>
      </w:r>
    </w:p>
    <w:p w14:paraId="0C7DDCA0" w14:textId="77777777" w:rsidR="00CF5CE6" w:rsidRDefault="00CF5CE6" w:rsidP="00CF5CE6">
      <w:pPr>
        <w:rPr>
          <w:lang w:eastAsia="zh-CN"/>
        </w:rPr>
      </w:pPr>
      <w:r w:rsidRPr="002E66CC">
        <w:rPr>
          <w:lang w:eastAsia="zh-CN"/>
        </w:rPr>
        <w:t>[</w:t>
      </w:r>
      <w:r>
        <w:rPr>
          <w:lang w:eastAsia="zh-CN"/>
        </w:rPr>
        <w:t>4</w:t>
      </w:r>
      <w:r w:rsidRPr="002E66CC">
        <w:rPr>
          <w:lang w:eastAsia="zh-CN"/>
        </w:rPr>
        <w:t xml:space="preserve">] </w:t>
      </w:r>
      <w:r>
        <w:rPr>
          <w:lang w:eastAsia="zh-CN"/>
        </w:rPr>
        <w:tab/>
      </w:r>
      <w:r w:rsidRPr="002E66CC">
        <w:rPr>
          <w:lang w:eastAsia="zh-CN"/>
        </w:rPr>
        <w:tab/>
        <w:t xml:space="preserve">R1-1812110 (R2-1816043), </w:t>
      </w:r>
      <w:r w:rsidRPr="002E66CC">
        <w:rPr>
          <w:i/>
          <w:lang w:eastAsia="zh-CN"/>
        </w:rPr>
        <w:t xml:space="preserve">LS on </w:t>
      </w:r>
      <w:bookmarkStart w:id="4" w:name="_Hlk528851460"/>
      <w:r w:rsidRPr="002E66CC">
        <w:rPr>
          <w:i/>
          <w:lang w:eastAsia="zh-CN"/>
        </w:rPr>
        <w:t>TSN requirements evaluation</w:t>
      </w:r>
      <w:bookmarkEnd w:id="4"/>
      <w:r w:rsidRPr="002E66CC">
        <w:rPr>
          <w:lang w:eastAsia="zh-CN"/>
        </w:rPr>
        <w:t>, RAN2</w:t>
      </w:r>
      <w:r w:rsidRPr="002E66CC">
        <w:t xml:space="preserve"> </w:t>
      </w:r>
      <w:r w:rsidRPr="002E66CC">
        <w:rPr>
          <w:lang w:eastAsia="zh-CN"/>
        </w:rPr>
        <w:t>(Nokia)</w:t>
      </w:r>
    </w:p>
    <w:p w14:paraId="538596C1" w14:textId="77777777" w:rsidR="00CF5CE6" w:rsidRDefault="00CF5CE6" w:rsidP="00CF5CE6">
      <w:pPr>
        <w:ind w:left="567" w:hanging="567"/>
        <w:rPr>
          <w:lang w:val="en-US"/>
        </w:rPr>
      </w:pPr>
      <w:r w:rsidRPr="002E66CC">
        <w:rPr>
          <w:lang w:eastAsia="zh-CN"/>
        </w:rPr>
        <w:t>[</w:t>
      </w:r>
      <w:r>
        <w:rPr>
          <w:lang w:eastAsia="zh-CN"/>
        </w:rPr>
        <w:t>5</w:t>
      </w:r>
      <w:r w:rsidRPr="002E66CC">
        <w:rPr>
          <w:lang w:eastAsia="zh-CN"/>
        </w:rPr>
        <w:t>]</w:t>
      </w:r>
      <w:r w:rsidRPr="002E66CC">
        <w:rPr>
          <w:lang w:eastAsia="zh-CN"/>
        </w:rPr>
        <w:tab/>
      </w:r>
      <w:r w:rsidRPr="002E66CC">
        <w:rPr>
          <w:lang w:eastAsia="zh-CN"/>
        </w:rPr>
        <w:tab/>
      </w:r>
      <w:r>
        <w:rPr>
          <w:lang w:val="en-US"/>
        </w:rPr>
        <w:t>3GPP TR 23.734, “</w:t>
      </w:r>
      <w:r w:rsidRPr="00EC0CB0">
        <w:rPr>
          <w:i/>
          <w:lang w:val="en-US"/>
        </w:rPr>
        <w:t>Study on enhancement of 5GS for Vertical and LAN Services</w:t>
      </w:r>
      <w:r>
        <w:rPr>
          <w:lang w:val="en-US"/>
        </w:rPr>
        <w:t>”</w:t>
      </w:r>
    </w:p>
    <w:p w14:paraId="63E35BA7" w14:textId="66A2E7CA" w:rsidR="00D67F74" w:rsidRDefault="001A0E3C" w:rsidP="00D67F74">
      <w:pPr>
        <w:ind w:left="567" w:hanging="567"/>
        <w:rPr>
          <w:lang w:val="en-US"/>
        </w:rPr>
      </w:pPr>
      <w:r w:rsidRPr="1E884A80" w:rsidDel="001A0E3C">
        <w:rPr>
          <w:lang w:val="en-US"/>
        </w:rPr>
        <w:t xml:space="preserve"> </w:t>
      </w:r>
      <w:r w:rsidR="00CF5CE6">
        <w:rPr>
          <w:lang w:val="en-US"/>
        </w:rPr>
        <w:t>[</w:t>
      </w:r>
      <w:r>
        <w:rPr>
          <w:lang w:val="en-US"/>
        </w:rPr>
        <w:t>6</w:t>
      </w:r>
      <w:r w:rsidR="00CF5CE6">
        <w:rPr>
          <w:lang w:val="en-US"/>
        </w:rPr>
        <w:t>]</w:t>
      </w:r>
      <w:r w:rsidR="00CF5CE6">
        <w:rPr>
          <w:lang w:val="en-US"/>
        </w:rPr>
        <w:tab/>
      </w:r>
      <w:r w:rsidR="00D67F74">
        <w:rPr>
          <w:lang w:val="en-US"/>
        </w:rPr>
        <w:t>3GPP TR 38.825, “</w:t>
      </w:r>
      <w:r w:rsidR="00D67F74" w:rsidRPr="004D7884">
        <w:rPr>
          <w:i/>
          <w:iCs/>
          <w:lang w:val="en-US"/>
        </w:rPr>
        <w:t>Study on NR Industrial Internet of Things (IoT)</w:t>
      </w:r>
      <w:r w:rsidR="00D67F74">
        <w:rPr>
          <w:lang w:val="en-US"/>
        </w:rPr>
        <w:t>”</w:t>
      </w:r>
    </w:p>
    <w:sectPr w:rsidR="00D67F74" w:rsidSect="004D788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15D9D" w14:textId="77777777" w:rsidR="00EF1B1C" w:rsidRDefault="00EF1B1C">
      <w:r>
        <w:separator/>
      </w:r>
    </w:p>
  </w:endnote>
  <w:endnote w:type="continuationSeparator" w:id="0">
    <w:p w14:paraId="27462D26" w14:textId="77777777" w:rsidR="00EF1B1C" w:rsidRDefault="00EF1B1C">
      <w:r>
        <w:continuationSeparator/>
      </w:r>
    </w:p>
  </w:endnote>
  <w:endnote w:type="continuationNotice" w:id="1">
    <w:p w14:paraId="67D0F6E4" w14:textId="77777777" w:rsidR="00EF1B1C" w:rsidRDefault="00EF1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E5E6E" w14:textId="77777777" w:rsidR="00EF1B1C" w:rsidRDefault="00EF1B1C">
      <w:r>
        <w:separator/>
      </w:r>
    </w:p>
  </w:footnote>
  <w:footnote w:type="continuationSeparator" w:id="0">
    <w:p w14:paraId="19ECF09D" w14:textId="77777777" w:rsidR="00EF1B1C" w:rsidRDefault="00EF1B1C">
      <w:r>
        <w:continuationSeparator/>
      </w:r>
    </w:p>
  </w:footnote>
  <w:footnote w:type="continuationNotice" w:id="1">
    <w:p w14:paraId="2F887BFD" w14:textId="77777777" w:rsidR="00EF1B1C" w:rsidRDefault="00EF1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F234A9"/>
    <w:multiLevelType w:val="hybridMultilevel"/>
    <w:tmpl w:val="0D942E6C"/>
    <w:lvl w:ilvl="0" w:tplc="5EE6F2D6">
      <w:start w:val="1"/>
      <w:numFmt w:val="bullet"/>
      <w:lvlText w:val=""/>
      <w:lvlJc w:val="left"/>
      <w:pPr>
        <w:ind w:left="720" w:hanging="360"/>
      </w:pPr>
      <w:rPr>
        <w:rFonts w:ascii="Symbol" w:hAnsi="Symbol" w:hint="default"/>
      </w:rPr>
    </w:lvl>
    <w:lvl w:ilvl="1" w:tplc="9208DC9E">
      <w:start w:val="1"/>
      <w:numFmt w:val="bullet"/>
      <w:lvlText w:val="o"/>
      <w:lvlJc w:val="left"/>
      <w:pPr>
        <w:ind w:left="1440" w:hanging="360"/>
      </w:pPr>
      <w:rPr>
        <w:rFonts w:ascii="Courier New" w:hAnsi="Courier New" w:hint="default"/>
      </w:rPr>
    </w:lvl>
    <w:lvl w:ilvl="2" w:tplc="31EECBC6">
      <w:start w:val="1"/>
      <w:numFmt w:val="bullet"/>
      <w:lvlText w:val=""/>
      <w:lvlJc w:val="left"/>
      <w:pPr>
        <w:ind w:left="2160" w:hanging="360"/>
      </w:pPr>
      <w:rPr>
        <w:rFonts w:ascii="Wingdings" w:hAnsi="Wingdings" w:hint="default"/>
      </w:rPr>
    </w:lvl>
    <w:lvl w:ilvl="3" w:tplc="26CE1714">
      <w:start w:val="1"/>
      <w:numFmt w:val="bullet"/>
      <w:lvlText w:val=""/>
      <w:lvlJc w:val="left"/>
      <w:pPr>
        <w:ind w:left="2880" w:hanging="360"/>
      </w:pPr>
      <w:rPr>
        <w:rFonts w:ascii="Symbol" w:hAnsi="Symbol" w:hint="default"/>
      </w:rPr>
    </w:lvl>
    <w:lvl w:ilvl="4" w:tplc="AAFE52E0">
      <w:start w:val="1"/>
      <w:numFmt w:val="bullet"/>
      <w:lvlText w:val="o"/>
      <w:lvlJc w:val="left"/>
      <w:pPr>
        <w:ind w:left="3600" w:hanging="360"/>
      </w:pPr>
      <w:rPr>
        <w:rFonts w:ascii="Courier New" w:hAnsi="Courier New" w:hint="default"/>
      </w:rPr>
    </w:lvl>
    <w:lvl w:ilvl="5" w:tplc="C106A8A8">
      <w:start w:val="1"/>
      <w:numFmt w:val="bullet"/>
      <w:lvlText w:val=""/>
      <w:lvlJc w:val="left"/>
      <w:pPr>
        <w:ind w:left="4320" w:hanging="360"/>
      </w:pPr>
      <w:rPr>
        <w:rFonts w:ascii="Wingdings" w:hAnsi="Wingdings" w:hint="default"/>
      </w:rPr>
    </w:lvl>
    <w:lvl w:ilvl="6" w:tplc="D0C4880E">
      <w:start w:val="1"/>
      <w:numFmt w:val="bullet"/>
      <w:lvlText w:val=""/>
      <w:lvlJc w:val="left"/>
      <w:pPr>
        <w:ind w:left="5040" w:hanging="360"/>
      </w:pPr>
      <w:rPr>
        <w:rFonts w:ascii="Symbol" w:hAnsi="Symbol" w:hint="default"/>
      </w:rPr>
    </w:lvl>
    <w:lvl w:ilvl="7" w:tplc="1A6854E6">
      <w:start w:val="1"/>
      <w:numFmt w:val="bullet"/>
      <w:lvlText w:val="o"/>
      <w:lvlJc w:val="left"/>
      <w:pPr>
        <w:ind w:left="5760" w:hanging="360"/>
      </w:pPr>
      <w:rPr>
        <w:rFonts w:ascii="Courier New" w:hAnsi="Courier New" w:hint="default"/>
      </w:rPr>
    </w:lvl>
    <w:lvl w:ilvl="8" w:tplc="8478831C">
      <w:start w:val="1"/>
      <w:numFmt w:val="bullet"/>
      <w:lvlText w:val=""/>
      <w:lvlJc w:val="left"/>
      <w:pPr>
        <w:ind w:left="6480" w:hanging="360"/>
      </w:pPr>
      <w:rPr>
        <w:rFonts w:ascii="Wingdings" w:hAnsi="Wingdings" w:hint="default"/>
      </w:rPr>
    </w:lvl>
  </w:abstractNum>
  <w:abstractNum w:abstractNumId="3" w15:restartNumberingAfterBreak="0">
    <w:nsid w:val="1A1E2A7B"/>
    <w:multiLevelType w:val="hybridMultilevel"/>
    <w:tmpl w:val="C422EA4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2B2BBB"/>
    <w:multiLevelType w:val="hybridMultilevel"/>
    <w:tmpl w:val="CDEA00B2"/>
    <w:lvl w:ilvl="0" w:tplc="E50A3418">
      <w:start w:val="1"/>
      <w:numFmt w:val="bullet"/>
      <w:lvlText w:val=""/>
      <w:lvlJc w:val="left"/>
      <w:pPr>
        <w:ind w:left="720" w:hanging="360"/>
      </w:pPr>
      <w:rPr>
        <w:rFonts w:ascii="Symbol" w:hAnsi="Symbol" w:hint="default"/>
      </w:rPr>
    </w:lvl>
    <w:lvl w:ilvl="1" w:tplc="D7DEE4C8">
      <w:start w:val="1"/>
      <w:numFmt w:val="bullet"/>
      <w:lvlText w:val="o"/>
      <w:lvlJc w:val="left"/>
      <w:pPr>
        <w:ind w:left="1440" w:hanging="360"/>
      </w:pPr>
      <w:rPr>
        <w:rFonts w:ascii="Courier New" w:hAnsi="Courier New" w:hint="default"/>
      </w:rPr>
    </w:lvl>
    <w:lvl w:ilvl="2" w:tplc="8280D400">
      <w:start w:val="1"/>
      <w:numFmt w:val="bullet"/>
      <w:lvlText w:val=""/>
      <w:lvlJc w:val="left"/>
      <w:pPr>
        <w:ind w:left="2160" w:hanging="360"/>
      </w:pPr>
      <w:rPr>
        <w:rFonts w:ascii="Wingdings" w:hAnsi="Wingdings" w:hint="default"/>
      </w:rPr>
    </w:lvl>
    <w:lvl w:ilvl="3" w:tplc="B9A203BA">
      <w:start w:val="1"/>
      <w:numFmt w:val="bullet"/>
      <w:lvlText w:val=""/>
      <w:lvlJc w:val="left"/>
      <w:pPr>
        <w:ind w:left="2880" w:hanging="360"/>
      </w:pPr>
      <w:rPr>
        <w:rFonts w:ascii="Symbol" w:hAnsi="Symbol" w:hint="default"/>
      </w:rPr>
    </w:lvl>
    <w:lvl w:ilvl="4" w:tplc="6644A0DA">
      <w:start w:val="1"/>
      <w:numFmt w:val="bullet"/>
      <w:lvlText w:val="o"/>
      <w:lvlJc w:val="left"/>
      <w:pPr>
        <w:ind w:left="3600" w:hanging="360"/>
      </w:pPr>
      <w:rPr>
        <w:rFonts w:ascii="Courier New" w:hAnsi="Courier New" w:hint="default"/>
      </w:rPr>
    </w:lvl>
    <w:lvl w:ilvl="5" w:tplc="71427584">
      <w:start w:val="1"/>
      <w:numFmt w:val="bullet"/>
      <w:lvlText w:val=""/>
      <w:lvlJc w:val="left"/>
      <w:pPr>
        <w:ind w:left="4320" w:hanging="360"/>
      </w:pPr>
      <w:rPr>
        <w:rFonts w:ascii="Wingdings" w:hAnsi="Wingdings" w:hint="default"/>
      </w:rPr>
    </w:lvl>
    <w:lvl w:ilvl="6" w:tplc="C0FC0744">
      <w:start w:val="1"/>
      <w:numFmt w:val="bullet"/>
      <w:lvlText w:val=""/>
      <w:lvlJc w:val="left"/>
      <w:pPr>
        <w:ind w:left="5040" w:hanging="360"/>
      </w:pPr>
      <w:rPr>
        <w:rFonts w:ascii="Symbol" w:hAnsi="Symbol" w:hint="default"/>
      </w:rPr>
    </w:lvl>
    <w:lvl w:ilvl="7" w:tplc="0090D554">
      <w:start w:val="1"/>
      <w:numFmt w:val="bullet"/>
      <w:lvlText w:val="o"/>
      <w:lvlJc w:val="left"/>
      <w:pPr>
        <w:ind w:left="5760" w:hanging="360"/>
      </w:pPr>
      <w:rPr>
        <w:rFonts w:ascii="Courier New" w:hAnsi="Courier New" w:hint="default"/>
      </w:rPr>
    </w:lvl>
    <w:lvl w:ilvl="8" w:tplc="B0F64234">
      <w:start w:val="1"/>
      <w:numFmt w:val="bullet"/>
      <w:lvlText w:val=""/>
      <w:lvlJc w:val="left"/>
      <w:pPr>
        <w:ind w:left="6480" w:hanging="360"/>
      </w:pPr>
      <w:rPr>
        <w:rFonts w:ascii="Wingdings" w:hAnsi="Wingdings" w:hint="default"/>
      </w:rPr>
    </w:lvl>
  </w:abstractNum>
  <w:abstractNum w:abstractNumId="6" w15:restartNumberingAfterBreak="0">
    <w:nsid w:val="45E6546B"/>
    <w:multiLevelType w:val="hybridMultilevel"/>
    <w:tmpl w:val="90C0B49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50C7CC2"/>
    <w:multiLevelType w:val="hybridMultilevel"/>
    <w:tmpl w:val="FDCAEED8"/>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6ABB5A9D"/>
    <w:multiLevelType w:val="hybridMultilevel"/>
    <w:tmpl w:val="E390AB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4"/>
  </w:num>
  <w:num w:numId="7">
    <w:abstractNumId w:val="6"/>
  </w:num>
  <w:num w:numId="8">
    <w:abstractNumId w:val="7"/>
  </w:num>
  <w:num w:numId="9">
    <w:abstractNumId w:val="8"/>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8CA9"/>
    <w:rsid w:val="0001039C"/>
    <w:rsid w:val="00013416"/>
    <w:rsid w:val="000144C7"/>
    <w:rsid w:val="0002016C"/>
    <w:rsid w:val="00023D05"/>
    <w:rsid w:val="00033397"/>
    <w:rsid w:val="00036B7D"/>
    <w:rsid w:val="00040095"/>
    <w:rsid w:val="000431AC"/>
    <w:rsid w:val="00044A68"/>
    <w:rsid w:val="000456EA"/>
    <w:rsid w:val="00045E0D"/>
    <w:rsid w:val="000466E6"/>
    <w:rsid w:val="000667D4"/>
    <w:rsid w:val="00067BBB"/>
    <w:rsid w:val="00080512"/>
    <w:rsid w:val="000864D2"/>
    <w:rsid w:val="00090468"/>
    <w:rsid w:val="00091904"/>
    <w:rsid w:val="00091CA1"/>
    <w:rsid w:val="00094AEE"/>
    <w:rsid w:val="0009607D"/>
    <w:rsid w:val="000979DA"/>
    <w:rsid w:val="000A4D4B"/>
    <w:rsid w:val="000A4E45"/>
    <w:rsid w:val="000B2EFB"/>
    <w:rsid w:val="000B7BCF"/>
    <w:rsid w:val="000C1037"/>
    <w:rsid w:val="000C4985"/>
    <w:rsid w:val="000C522B"/>
    <w:rsid w:val="000D2014"/>
    <w:rsid w:val="000D2DF3"/>
    <w:rsid w:val="000D58AB"/>
    <w:rsid w:val="000D7F4D"/>
    <w:rsid w:val="00101F54"/>
    <w:rsid w:val="00103491"/>
    <w:rsid w:val="00106354"/>
    <w:rsid w:val="00110CAB"/>
    <w:rsid w:val="00112F1A"/>
    <w:rsid w:val="00114B27"/>
    <w:rsid w:val="00124E19"/>
    <w:rsid w:val="00126646"/>
    <w:rsid w:val="00136CC9"/>
    <w:rsid w:val="00141DE3"/>
    <w:rsid w:val="00145075"/>
    <w:rsid w:val="00146D59"/>
    <w:rsid w:val="001477C5"/>
    <w:rsid w:val="0015543D"/>
    <w:rsid w:val="001741A0"/>
    <w:rsid w:val="00175FA0"/>
    <w:rsid w:val="001827DF"/>
    <w:rsid w:val="00183F28"/>
    <w:rsid w:val="00194CD0"/>
    <w:rsid w:val="001968B4"/>
    <w:rsid w:val="001A0E3C"/>
    <w:rsid w:val="001A660A"/>
    <w:rsid w:val="001B49C9"/>
    <w:rsid w:val="001C1706"/>
    <w:rsid w:val="001C4F79"/>
    <w:rsid w:val="001D4336"/>
    <w:rsid w:val="001F168B"/>
    <w:rsid w:val="001F276C"/>
    <w:rsid w:val="001F7831"/>
    <w:rsid w:val="00204045"/>
    <w:rsid w:val="00204630"/>
    <w:rsid w:val="0020712B"/>
    <w:rsid w:val="00212587"/>
    <w:rsid w:val="0022528F"/>
    <w:rsid w:val="0022606D"/>
    <w:rsid w:val="00231728"/>
    <w:rsid w:val="00232028"/>
    <w:rsid w:val="0023542C"/>
    <w:rsid w:val="00235804"/>
    <w:rsid w:val="002421DD"/>
    <w:rsid w:val="0024732E"/>
    <w:rsid w:val="00250B2F"/>
    <w:rsid w:val="00254DCE"/>
    <w:rsid w:val="002571CC"/>
    <w:rsid w:val="002610D8"/>
    <w:rsid w:val="002631BD"/>
    <w:rsid w:val="0027360B"/>
    <w:rsid w:val="002747EC"/>
    <w:rsid w:val="002759D5"/>
    <w:rsid w:val="002762A4"/>
    <w:rsid w:val="002855BF"/>
    <w:rsid w:val="002943AE"/>
    <w:rsid w:val="0029779F"/>
    <w:rsid w:val="002A3B06"/>
    <w:rsid w:val="002A79D5"/>
    <w:rsid w:val="002B3557"/>
    <w:rsid w:val="002B4C0E"/>
    <w:rsid w:val="002B733F"/>
    <w:rsid w:val="002C0A37"/>
    <w:rsid w:val="002C3D65"/>
    <w:rsid w:val="002D0449"/>
    <w:rsid w:val="002D0F23"/>
    <w:rsid w:val="002E3BBA"/>
    <w:rsid w:val="002F0D22"/>
    <w:rsid w:val="002F2503"/>
    <w:rsid w:val="002F4797"/>
    <w:rsid w:val="00303687"/>
    <w:rsid w:val="003123D6"/>
    <w:rsid w:val="00313141"/>
    <w:rsid w:val="003172DC"/>
    <w:rsid w:val="00322E55"/>
    <w:rsid w:val="00325AE3"/>
    <w:rsid w:val="00326069"/>
    <w:rsid w:val="0034192B"/>
    <w:rsid w:val="003434AF"/>
    <w:rsid w:val="00347BD3"/>
    <w:rsid w:val="0035462D"/>
    <w:rsid w:val="0036234F"/>
    <w:rsid w:val="0036398F"/>
    <w:rsid w:val="00364B41"/>
    <w:rsid w:val="003748F4"/>
    <w:rsid w:val="00376EB2"/>
    <w:rsid w:val="00377DFF"/>
    <w:rsid w:val="003A41EF"/>
    <w:rsid w:val="003A74CC"/>
    <w:rsid w:val="003B40AD"/>
    <w:rsid w:val="003C2337"/>
    <w:rsid w:val="003C36BC"/>
    <w:rsid w:val="003C4E37"/>
    <w:rsid w:val="003D194C"/>
    <w:rsid w:val="003D24E8"/>
    <w:rsid w:val="003D478E"/>
    <w:rsid w:val="003D4F15"/>
    <w:rsid w:val="003D5A12"/>
    <w:rsid w:val="003D5F80"/>
    <w:rsid w:val="003E16BE"/>
    <w:rsid w:val="003E279C"/>
    <w:rsid w:val="003E6ABC"/>
    <w:rsid w:val="003F4E28"/>
    <w:rsid w:val="004006E8"/>
    <w:rsid w:val="00401855"/>
    <w:rsid w:val="00402626"/>
    <w:rsid w:val="004041B2"/>
    <w:rsid w:val="0043268D"/>
    <w:rsid w:val="00434869"/>
    <w:rsid w:val="00447712"/>
    <w:rsid w:val="0045561A"/>
    <w:rsid w:val="00460D47"/>
    <w:rsid w:val="00465587"/>
    <w:rsid w:val="00466056"/>
    <w:rsid w:val="00470710"/>
    <w:rsid w:val="00477455"/>
    <w:rsid w:val="00496E9B"/>
    <w:rsid w:val="00497BAA"/>
    <w:rsid w:val="004A1F7B"/>
    <w:rsid w:val="004A37DB"/>
    <w:rsid w:val="004B0356"/>
    <w:rsid w:val="004C279E"/>
    <w:rsid w:val="004C44D2"/>
    <w:rsid w:val="004D2C1A"/>
    <w:rsid w:val="004D33AA"/>
    <w:rsid w:val="004D3578"/>
    <w:rsid w:val="004D380D"/>
    <w:rsid w:val="004D76E7"/>
    <w:rsid w:val="004D7884"/>
    <w:rsid w:val="004D796C"/>
    <w:rsid w:val="004E0F9A"/>
    <w:rsid w:val="004E213A"/>
    <w:rsid w:val="004E2D47"/>
    <w:rsid w:val="004E3F89"/>
    <w:rsid w:val="004E489E"/>
    <w:rsid w:val="004E5B5A"/>
    <w:rsid w:val="004E71EF"/>
    <w:rsid w:val="00503171"/>
    <w:rsid w:val="005057C9"/>
    <w:rsid w:val="00506C28"/>
    <w:rsid w:val="005112A9"/>
    <w:rsid w:val="00514024"/>
    <w:rsid w:val="005149EA"/>
    <w:rsid w:val="005153D0"/>
    <w:rsid w:val="00520C44"/>
    <w:rsid w:val="005243F3"/>
    <w:rsid w:val="005264DE"/>
    <w:rsid w:val="00526F3D"/>
    <w:rsid w:val="00534DA0"/>
    <w:rsid w:val="00542826"/>
    <w:rsid w:val="00543E6C"/>
    <w:rsid w:val="005576B0"/>
    <w:rsid w:val="005637D3"/>
    <w:rsid w:val="00565087"/>
    <w:rsid w:val="0056573F"/>
    <w:rsid w:val="0058334F"/>
    <w:rsid w:val="0058349B"/>
    <w:rsid w:val="00590042"/>
    <w:rsid w:val="005927A7"/>
    <w:rsid w:val="005A247E"/>
    <w:rsid w:val="005B2EB0"/>
    <w:rsid w:val="005B462B"/>
    <w:rsid w:val="005B6BFD"/>
    <w:rsid w:val="005D0AD1"/>
    <w:rsid w:val="005D1CFC"/>
    <w:rsid w:val="005D4B55"/>
    <w:rsid w:val="005E34BD"/>
    <w:rsid w:val="005E3EC6"/>
    <w:rsid w:val="005E60EE"/>
    <w:rsid w:val="005F2333"/>
    <w:rsid w:val="0061047E"/>
    <w:rsid w:val="00611566"/>
    <w:rsid w:val="006132DE"/>
    <w:rsid w:val="006202C2"/>
    <w:rsid w:val="00625263"/>
    <w:rsid w:val="0063319A"/>
    <w:rsid w:val="0063532A"/>
    <w:rsid w:val="00646D99"/>
    <w:rsid w:val="0065052E"/>
    <w:rsid w:val="0065624B"/>
    <w:rsid w:val="00656910"/>
    <w:rsid w:val="006575F5"/>
    <w:rsid w:val="006667CF"/>
    <w:rsid w:val="00671344"/>
    <w:rsid w:val="006726A4"/>
    <w:rsid w:val="006756C1"/>
    <w:rsid w:val="00675FDA"/>
    <w:rsid w:val="0068002C"/>
    <w:rsid w:val="00683231"/>
    <w:rsid w:val="00684FF8"/>
    <w:rsid w:val="00685E91"/>
    <w:rsid w:val="006919D8"/>
    <w:rsid w:val="006963EE"/>
    <w:rsid w:val="006A5757"/>
    <w:rsid w:val="006C0CF3"/>
    <w:rsid w:val="006C66D8"/>
    <w:rsid w:val="006C6E8A"/>
    <w:rsid w:val="006C75F2"/>
    <w:rsid w:val="006D1E24"/>
    <w:rsid w:val="006E0449"/>
    <w:rsid w:val="006E0874"/>
    <w:rsid w:val="006E1417"/>
    <w:rsid w:val="006E1600"/>
    <w:rsid w:val="006E5E2E"/>
    <w:rsid w:val="006F127B"/>
    <w:rsid w:val="006F6A2C"/>
    <w:rsid w:val="006F6DDC"/>
    <w:rsid w:val="00704757"/>
    <w:rsid w:val="0071007D"/>
    <w:rsid w:val="00710201"/>
    <w:rsid w:val="007108CA"/>
    <w:rsid w:val="0071679A"/>
    <w:rsid w:val="00722AA0"/>
    <w:rsid w:val="0072342A"/>
    <w:rsid w:val="007269FD"/>
    <w:rsid w:val="00731F06"/>
    <w:rsid w:val="007342B5"/>
    <w:rsid w:val="00734A5B"/>
    <w:rsid w:val="00744E76"/>
    <w:rsid w:val="00757D40"/>
    <w:rsid w:val="00771C96"/>
    <w:rsid w:val="00781F0F"/>
    <w:rsid w:val="00786A0B"/>
    <w:rsid w:val="0078727C"/>
    <w:rsid w:val="0079049D"/>
    <w:rsid w:val="00793DC5"/>
    <w:rsid w:val="007A0E16"/>
    <w:rsid w:val="007A2DFD"/>
    <w:rsid w:val="007A6959"/>
    <w:rsid w:val="007B18D8"/>
    <w:rsid w:val="007B26E5"/>
    <w:rsid w:val="007C095F"/>
    <w:rsid w:val="007C150B"/>
    <w:rsid w:val="007C1CD9"/>
    <w:rsid w:val="007C2DD0"/>
    <w:rsid w:val="007D1430"/>
    <w:rsid w:val="007D68FA"/>
    <w:rsid w:val="007E2AFB"/>
    <w:rsid w:val="007E397A"/>
    <w:rsid w:val="007E6392"/>
    <w:rsid w:val="007F7C43"/>
    <w:rsid w:val="008000C7"/>
    <w:rsid w:val="0080047D"/>
    <w:rsid w:val="008028A4"/>
    <w:rsid w:val="008063CF"/>
    <w:rsid w:val="00813245"/>
    <w:rsid w:val="00814457"/>
    <w:rsid w:val="008176BA"/>
    <w:rsid w:val="00817753"/>
    <w:rsid w:val="00824AF8"/>
    <w:rsid w:val="00825066"/>
    <w:rsid w:val="00825622"/>
    <w:rsid w:val="008356CB"/>
    <w:rsid w:val="008559A9"/>
    <w:rsid w:val="008570D2"/>
    <w:rsid w:val="00863575"/>
    <w:rsid w:val="0086366E"/>
    <w:rsid w:val="00864573"/>
    <w:rsid w:val="008734CA"/>
    <w:rsid w:val="008768CA"/>
    <w:rsid w:val="00877CD0"/>
    <w:rsid w:val="00877EF9"/>
    <w:rsid w:val="00880559"/>
    <w:rsid w:val="008868D1"/>
    <w:rsid w:val="00892DC4"/>
    <w:rsid w:val="00896722"/>
    <w:rsid w:val="008A4F92"/>
    <w:rsid w:val="008B5306"/>
    <w:rsid w:val="008B6F7E"/>
    <w:rsid w:val="008C1140"/>
    <w:rsid w:val="008C6106"/>
    <w:rsid w:val="008C78CC"/>
    <w:rsid w:val="008D2E4D"/>
    <w:rsid w:val="008D5A8B"/>
    <w:rsid w:val="008E2D28"/>
    <w:rsid w:val="008F35B4"/>
    <w:rsid w:val="008F396F"/>
    <w:rsid w:val="008F5F97"/>
    <w:rsid w:val="008F706A"/>
    <w:rsid w:val="0090194A"/>
    <w:rsid w:val="00901B37"/>
    <w:rsid w:val="0090271F"/>
    <w:rsid w:val="00902DB9"/>
    <w:rsid w:val="00903442"/>
    <w:rsid w:val="009043FA"/>
    <w:rsid w:val="00904642"/>
    <w:rsid w:val="0090466A"/>
    <w:rsid w:val="009067E8"/>
    <w:rsid w:val="00913453"/>
    <w:rsid w:val="009140C9"/>
    <w:rsid w:val="00923F71"/>
    <w:rsid w:val="00926D56"/>
    <w:rsid w:val="00930D80"/>
    <w:rsid w:val="00936071"/>
    <w:rsid w:val="00940212"/>
    <w:rsid w:val="00942EC2"/>
    <w:rsid w:val="00947E2C"/>
    <w:rsid w:val="00951A5D"/>
    <w:rsid w:val="0095219C"/>
    <w:rsid w:val="009548E9"/>
    <w:rsid w:val="00961B32"/>
    <w:rsid w:val="00962509"/>
    <w:rsid w:val="00965F1D"/>
    <w:rsid w:val="00970DB3"/>
    <w:rsid w:val="00971B72"/>
    <w:rsid w:val="00972D9F"/>
    <w:rsid w:val="00974BB0"/>
    <w:rsid w:val="009871DC"/>
    <w:rsid w:val="009901B1"/>
    <w:rsid w:val="009A0AF3"/>
    <w:rsid w:val="009B07CD"/>
    <w:rsid w:val="009B23ED"/>
    <w:rsid w:val="009C19E9"/>
    <w:rsid w:val="009C274E"/>
    <w:rsid w:val="009C66B0"/>
    <w:rsid w:val="009D10C7"/>
    <w:rsid w:val="009D1C48"/>
    <w:rsid w:val="009D74A6"/>
    <w:rsid w:val="009E2330"/>
    <w:rsid w:val="009E6409"/>
    <w:rsid w:val="009E6615"/>
    <w:rsid w:val="009F0D07"/>
    <w:rsid w:val="009F4CB4"/>
    <w:rsid w:val="009F670A"/>
    <w:rsid w:val="00A04B3B"/>
    <w:rsid w:val="00A0655C"/>
    <w:rsid w:val="00A07BD0"/>
    <w:rsid w:val="00A10F02"/>
    <w:rsid w:val="00A14D7D"/>
    <w:rsid w:val="00A15A52"/>
    <w:rsid w:val="00A17888"/>
    <w:rsid w:val="00A204CA"/>
    <w:rsid w:val="00A20CF7"/>
    <w:rsid w:val="00A240F5"/>
    <w:rsid w:val="00A25F81"/>
    <w:rsid w:val="00A33392"/>
    <w:rsid w:val="00A53724"/>
    <w:rsid w:val="00A80383"/>
    <w:rsid w:val="00A82346"/>
    <w:rsid w:val="00A84CD7"/>
    <w:rsid w:val="00A96361"/>
    <w:rsid w:val="00A9671C"/>
    <w:rsid w:val="00A974A1"/>
    <w:rsid w:val="00AA1553"/>
    <w:rsid w:val="00AA3B62"/>
    <w:rsid w:val="00AA5B85"/>
    <w:rsid w:val="00AA652C"/>
    <w:rsid w:val="00AE30C9"/>
    <w:rsid w:val="00B01DD7"/>
    <w:rsid w:val="00B05380"/>
    <w:rsid w:val="00B05962"/>
    <w:rsid w:val="00B07507"/>
    <w:rsid w:val="00B078D8"/>
    <w:rsid w:val="00B15449"/>
    <w:rsid w:val="00B2332A"/>
    <w:rsid w:val="00B23676"/>
    <w:rsid w:val="00B23FDA"/>
    <w:rsid w:val="00B240EE"/>
    <w:rsid w:val="00B27303"/>
    <w:rsid w:val="00B3007B"/>
    <w:rsid w:val="00B41C17"/>
    <w:rsid w:val="00B47FD1"/>
    <w:rsid w:val="00B516BB"/>
    <w:rsid w:val="00B52354"/>
    <w:rsid w:val="00B525AC"/>
    <w:rsid w:val="00B62E53"/>
    <w:rsid w:val="00B66BA9"/>
    <w:rsid w:val="00B70DB6"/>
    <w:rsid w:val="00B72330"/>
    <w:rsid w:val="00B74E19"/>
    <w:rsid w:val="00B7554C"/>
    <w:rsid w:val="00B80404"/>
    <w:rsid w:val="00B8420C"/>
    <w:rsid w:val="00B84DB2"/>
    <w:rsid w:val="00B85C84"/>
    <w:rsid w:val="00B93073"/>
    <w:rsid w:val="00B954E6"/>
    <w:rsid w:val="00B95513"/>
    <w:rsid w:val="00BA11DA"/>
    <w:rsid w:val="00BA4C14"/>
    <w:rsid w:val="00BC3555"/>
    <w:rsid w:val="00BC3BB0"/>
    <w:rsid w:val="00BC43E7"/>
    <w:rsid w:val="00BD130A"/>
    <w:rsid w:val="00BD5062"/>
    <w:rsid w:val="00BD6124"/>
    <w:rsid w:val="00BE0412"/>
    <w:rsid w:val="00BE2EF4"/>
    <w:rsid w:val="00C065DA"/>
    <w:rsid w:val="00C12B51"/>
    <w:rsid w:val="00C1485F"/>
    <w:rsid w:val="00C2460A"/>
    <w:rsid w:val="00C24650"/>
    <w:rsid w:val="00C25465"/>
    <w:rsid w:val="00C270B2"/>
    <w:rsid w:val="00C33079"/>
    <w:rsid w:val="00C4326D"/>
    <w:rsid w:val="00C44708"/>
    <w:rsid w:val="00C44AFE"/>
    <w:rsid w:val="00C45B23"/>
    <w:rsid w:val="00C463CA"/>
    <w:rsid w:val="00C54636"/>
    <w:rsid w:val="00C5492B"/>
    <w:rsid w:val="00C55CA0"/>
    <w:rsid w:val="00C55E67"/>
    <w:rsid w:val="00C63066"/>
    <w:rsid w:val="00C809FC"/>
    <w:rsid w:val="00C83A13"/>
    <w:rsid w:val="00C9068C"/>
    <w:rsid w:val="00C92967"/>
    <w:rsid w:val="00C9528B"/>
    <w:rsid w:val="00C97E32"/>
    <w:rsid w:val="00CA2242"/>
    <w:rsid w:val="00CA250D"/>
    <w:rsid w:val="00CA3ADA"/>
    <w:rsid w:val="00CA3D0C"/>
    <w:rsid w:val="00CA45BE"/>
    <w:rsid w:val="00CA654B"/>
    <w:rsid w:val="00CB3A68"/>
    <w:rsid w:val="00CB5E87"/>
    <w:rsid w:val="00CB72B8"/>
    <w:rsid w:val="00CB793D"/>
    <w:rsid w:val="00CC06CE"/>
    <w:rsid w:val="00CC3D59"/>
    <w:rsid w:val="00CC6FD6"/>
    <w:rsid w:val="00CD0827"/>
    <w:rsid w:val="00CD1FA9"/>
    <w:rsid w:val="00CD4C7B"/>
    <w:rsid w:val="00CE1B55"/>
    <w:rsid w:val="00CF0FF8"/>
    <w:rsid w:val="00CF1DAA"/>
    <w:rsid w:val="00CF5CE6"/>
    <w:rsid w:val="00CF6AB9"/>
    <w:rsid w:val="00D03ED9"/>
    <w:rsid w:val="00D05D68"/>
    <w:rsid w:val="00D07E7E"/>
    <w:rsid w:val="00D14B49"/>
    <w:rsid w:val="00D160A0"/>
    <w:rsid w:val="00D16CD6"/>
    <w:rsid w:val="00D21972"/>
    <w:rsid w:val="00D22FCB"/>
    <w:rsid w:val="00D33BE3"/>
    <w:rsid w:val="00D35102"/>
    <w:rsid w:val="00D3792D"/>
    <w:rsid w:val="00D4104E"/>
    <w:rsid w:val="00D41754"/>
    <w:rsid w:val="00D50AAE"/>
    <w:rsid w:val="00D55E47"/>
    <w:rsid w:val="00D57259"/>
    <w:rsid w:val="00D62E19"/>
    <w:rsid w:val="00D65841"/>
    <w:rsid w:val="00D67CD1"/>
    <w:rsid w:val="00D67F74"/>
    <w:rsid w:val="00D738D6"/>
    <w:rsid w:val="00D80795"/>
    <w:rsid w:val="00D8105D"/>
    <w:rsid w:val="00D83AEC"/>
    <w:rsid w:val="00D8435D"/>
    <w:rsid w:val="00D854BE"/>
    <w:rsid w:val="00D87E00"/>
    <w:rsid w:val="00D90C89"/>
    <w:rsid w:val="00D9119D"/>
    <w:rsid w:val="00D9134D"/>
    <w:rsid w:val="00D913B5"/>
    <w:rsid w:val="00D93AC3"/>
    <w:rsid w:val="00D96D11"/>
    <w:rsid w:val="00DA5AFC"/>
    <w:rsid w:val="00DA7A03"/>
    <w:rsid w:val="00DB0DB8"/>
    <w:rsid w:val="00DB1818"/>
    <w:rsid w:val="00DB487C"/>
    <w:rsid w:val="00DB7848"/>
    <w:rsid w:val="00DC309B"/>
    <w:rsid w:val="00DC4DA2"/>
    <w:rsid w:val="00DC6EF9"/>
    <w:rsid w:val="00DD5408"/>
    <w:rsid w:val="00DE700C"/>
    <w:rsid w:val="00E100E7"/>
    <w:rsid w:val="00E11C3A"/>
    <w:rsid w:val="00E210F6"/>
    <w:rsid w:val="00E22EAB"/>
    <w:rsid w:val="00E243D6"/>
    <w:rsid w:val="00E42385"/>
    <w:rsid w:val="00E4252B"/>
    <w:rsid w:val="00E4510B"/>
    <w:rsid w:val="00E45B1A"/>
    <w:rsid w:val="00E46176"/>
    <w:rsid w:val="00E46C08"/>
    <w:rsid w:val="00E471CF"/>
    <w:rsid w:val="00E50102"/>
    <w:rsid w:val="00E55799"/>
    <w:rsid w:val="00E565D5"/>
    <w:rsid w:val="00E62835"/>
    <w:rsid w:val="00E63BA0"/>
    <w:rsid w:val="00E64F87"/>
    <w:rsid w:val="00E740B9"/>
    <w:rsid w:val="00E77645"/>
    <w:rsid w:val="00E83697"/>
    <w:rsid w:val="00E85B4C"/>
    <w:rsid w:val="00E92EE9"/>
    <w:rsid w:val="00EA5358"/>
    <w:rsid w:val="00EA5B24"/>
    <w:rsid w:val="00EA6F78"/>
    <w:rsid w:val="00EB0B4A"/>
    <w:rsid w:val="00EB1A95"/>
    <w:rsid w:val="00EB3500"/>
    <w:rsid w:val="00EC0CB0"/>
    <w:rsid w:val="00EC4A25"/>
    <w:rsid w:val="00ED0D28"/>
    <w:rsid w:val="00ED10FB"/>
    <w:rsid w:val="00EE5E05"/>
    <w:rsid w:val="00EE782F"/>
    <w:rsid w:val="00EF1B1C"/>
    <w:rsid w:val="00F025A2"/>
    <w:rsid w:val="00F07388"/>
    <w:rsid w:val="00F11487"/>
    <w:rsid w:val="00F11B38"/>
    <w:rsid w:val="00F11C68"/>
    <w:rsid w:val="00F171E0"/>
    <w:rsid w:val="00F17845"/>
    <w:rsid w:val="00F2026E"/>
    <w:rsid w:val="00F2210A"/>
    <w:rsid w:val="00F22325"/>
    <w:rsid w:val="00F243AE"/>
    <w:rsid w:val="00F261E7"/>
    <w:rsid w:val="00F35EB1"/>
    <w:rsid w:val="00F37743"/>
    <w:rsid w:val="00F50D8C"/>
    <w:rsid w:val="00F54A3D"/>
    <w:rsid w:val="00F54CB0"/>
    <w:rsid w:val="00F60C34"/>
    <w:rsid w:val="00F653B8"/>
    <w:rsid w:val="00F71B89"/>
    <w:rsid w:val="00F7353C"/>
    <w:rsid w:val="00F76F8F"/>
    <w:rsid w:val="00F7712A"/>
    <w:rsid w:val="00F80DC0"/>
    <w:rsid w:val="00F941DF"/>
    <w:rsid w:val="00F947BB"/>
    <w:rsid w:val="00F972C1"/>
    <w:rsid w:val="00FA1266"/>
    <w:rsid w:val="00FB021A"/>
    <w:rsid w:val="00FB36FA"/>
    <w:rsid w:val="00FB5F0C"/>
    <w:rsid w:val="00FC074C"/>
    <w:rsid w:val="00FC1192"/>
    <w:rsid w:val="00FC1A2E"/>
    <w:rsid w:val="00FC6DA4"/>
    <w:rsid w:val="00FD36C1"/>
    <w:rsid w:val="00FD3E67"/>
    <w:rsid w:val="00FD4287"/>
    <w:rsid w:val="00FD4338"/>
    <w:rsid w:val="00FE251B"/>
    <w:rsid w:val="00FE7F35"/>
    <w:rsid w:val="00FF1800"/>
    <w:rsid w:val="0119B3CB"/>
    <w:rsid w:val="01CBBE8B"/>
    <w:rsid w:val="01F61F1E"/>
    <w:rsid w:val="02AF5693"/>
    <w:rsid w:val="0337061E"/>
    <w:rsid w:val="0684E77A"/>
    <w:rsid w:val="06C41E96"/>
    <w:rsid w:val="06E8CC32"/>
    <w:rsid w:val="083F35F6"/>
    <w:rsid w:val="0AF7F8FC"/>
    <w:rsid w:val="0BBFAA82"/>
    <w:rsid w:val="0D07A5D8"/>
    <w:rsid w:val="1026CC0A"/>
    <w:rsid w:val="10C97506"/>
    <w:rsid w:val="10FA0FCE"/>
    <w:rsid w:val="1192762C"/>
    <w:rsid w:val="124DD7E1"/>
    <w:rsid w:val="132CE2DD"/>
    <w:rsid w:val="13E0511D"/>
    <w:rsid w:val="1485D18F"/>
    <w:rsid w:val="150858BC"/>
    <w:rsid w:val="15E70FB4"/>
    <w:rsid w:val="15F9EAD5"/>
    <w:rsid w:val="17849052"/>
    <w:rsid w:val="17C447D6"/>
    <w:rsid w:val="17CD65AF"/>
    <w:rsid w:val="1956860A"/>
    <w:rsid w:val="1ADBD514"/>
    <w:rsid w:val="1BD6EB2E"/>
    <w:rsid w:val="1BEE0D5C"/>
    <w:rsid w:val="1D011A56"/>
    <w:rsid w:val="1D15B213"/>
    <w:rsid w:val="1E884A80"/>
    <w:rsid w:val="1F469D2B"/>
    <w:rsid w:val="20413026"/>
    <w:rsid w:val="2054FA54"/>
    <w:rsid w:val="2202DEA6"/>
    <w:rsid w:val="22303CAF"/>
    <w:rsid w:val="223D98A3"/>
    <w:rsid w:val="22C488AC"/>
    <w:rsid w:val="237738D5"/>
    <w:rsid w:val="251CF734"/>
    <w:rsid w:val="257453CD"/>
    <w:rsid w:val="25868931"/>
    <w:rsid w:val="25C7BE50"/>
    <w:rsid w:val="26E877EE"/>
    <w:rsid w:val="270BADEA"/>
    <w:rsid w:val="290ADE8C"/>
    <w:rsid w:val="2A74B890"/>
    <w:rsid w:val="2C5E4A8F"/>
    <w:rsid w:val="2D038E0B"/>
    <w:rsid w:val="2E164274"/>
    <w:rsid w:val="325251EF"/>
    <w:rsid w:val="3307B9EB"/>
    <w:rsid w:val="34AF2CA4"/>
    <w:rsid w:val="353220E1"/>
    <w:rsid w:val="373F4710"/>
    <w:rsid w:val="3795A83A"/>
    <w:rsid w:val="38D59263"/>
    <w:rsid w:val="38D9F305"/>
    <w:rsid w:val="3A3BC5A5"/>
    <w:rsid w:val="3B287D45"/>
    <w:rsid w:val="3C6C1233"/>
    <w:rsid w:val="3CB9612B"/>
    <w:rsid w:val="3F8C1354"/>
    <w:rsid w:val="3FBDC563"/>
    <w:rsid w:val="404E070F"/>
    <w:rsid w:val="40518568"/>
    <w:rsid w:val="40A458E2"/>
    <w:rsid w:val="40AD2542"/>
    <w:rsid w:val="424253B3"/>
    <w:rsid w:val="4268F197"/>
    <w:rsid w:val="45D8D638"/>
    <w:rsid w:val="46AB1E0D"/>
    <w:rsid w:val="48EA7938"/>
    <w:rsid w:val="49B05684"/>
    <w:rsid w:val="4AAAD202"/>
    <w:rsid w:val="4AE4B55F"/>
    <w:rsid w:val="4B8A2E5B"/>
    <w:rsid w:val="4B8ABB3B"/>
    <w:rsid w:val="4D84CCE7"/>
    <w:rsid w:val="4DE8074D"/>
    <w:rsid w:val="4E24A633"/>
    <w:rsid w:val="4EF54037"/>
    <w:rsid w:val="4F34DCB2"/>
    <w:rsid w:val="4F5AD05D"/>
    <w:rsid w:val="5081102B"/>
    <w:rsid w:val="51879A2F"/>
    <w:rsid w:val="519CF518"/>
    <w:rsid w:val="51FA44C3"/>
    <w:rsid w:val="52B2D0AD"/>
    <w:rsid w:val="52C179CC"/>
    <w:rsid w:val="5356801F"/>
    <w:rsid w:val="536DDD3F"/>
    <w:rsid w:val="53EFD738"/>
    <w:rsid w:val="5408C8E7"/>
    <w:rsid w:val="54B27A39"/>
    <w:rsid w:val="5812B053"/>
    <w:rsid w:val="5DA11CDF"/>
    <w:rsid w:val="5DF2A069"/>
    <w:rsid w:val="5F3B6F4B"/>
    <w:rsid w:val="5FB6089B"/>
    <w:rsid w:val="616AD9BF"/>
    <w:rsid w:val="62F4B8CD"/>
    <w:rsid w:val="6392DF28"/>
    <w:rsid w:val="63ED49F6"/>
    <w:rsid w:val="6468D097"/>
    <w:rsid w:val="64DA7376"/>
    <w:rsid w:val="658CD027"/>
    <w:rsid w:val="6624EB97"/>
    <w:rsid w:val="666EDC73"/>
    <w:rsid w:val="66808529"/>
    <w:rsid w:val="672DD5C0"/>
    <w:rsid w:val="67B06139"/>
    <w:rsid w:val="67D05C3A"/>
    <w:rsid w:val="69A8AAE5"/>
    <w:rsid w:val="6BF225D9"/>
    <w:rsid w:val="6CAE3534"/>
    <w:rsid w:val="6E2EFD83"/>
    <w:rsid w:val="6FA2E8B4"/>
    <w:rsid w:val="7187E8E0"/>
    <w:rsid w:val="72F2AE14"/>
    <w:rsid w:val="73309011"/>
    <w:rsid w:val="73DE6A8E"/>
    <w:rsid w:val="74242B3A"/>
    <w:rsid w:val="7456B217"/>
    <w:rsid w:val="753B9F7E"/>
    <w:rsid w:val="786BD2A4"/>
    <w:rsid w:val="795480E3"/>
    <w:rsid w:val="7A72D6F5"/>
    <w:rsid w:val="7A9FA0C9"/>
    <w:rsid w:val="7AB58C3A"/>
    <w:rsid w:val="7C0F58A3"/>
    <w:rsid w:val="7D48A9A1"/>
    <w:rsid w:val="7F952D31"/>
    <w:rsid w:val="7FDC8B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EC0CB0"/>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E46176"/>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FD3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FD36C1"/>
    <w:pPr>
      <w:numPr>
        <w:numId w:val="11"/>
      </w:numPr>
      <w:spacing w:before="60" w:after="0"/>
    </w:pPr>
    <w:rPr>
      <w:rFonts w:ascii="Arial" w:eastAsia="MS Mincho" w:hAnsi="Arial"/>
      <w:b/>
      <w:szCs w:val="24"/>
      <w:lang w:eastAsia="en-GB"/>
    </w:rPr>
  </w:style>
  <w:style w:type="paragraph" w:styleId="CommentSubject">
    <w:name w:val="annotation subject"/>
    <w:basedOn w:val="CommentText"/>
    <w:next w:val="CommentText"/>
    <w:link w:val="CommentSubjectChar"/>
    <w:rsid w:val="009043FA"/>
    <w:rPr>
      <w:b/>
      <w:bCs/>
    </w:rPr>
  </w:style>
  <w:style w:type="character" w:customStyle="1" w:styleId="CommentSubjectChar">
    <w:name w:val="Comment Subject Char"/>
    <w:basedOn w:val="CommentTextChar"/>
    <w:link w:val="CommentSubject"/>
    <w:rsid w:val="009043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5AIRPNAIUNRU-859666464-4935</_dlc_DocId>
    <_dlc_DocIdUrl xmlns="71c5aaf6-e6ce-465b-b873-5148d2a4c105">
      <Url>https://nokia.sharepoint.com/sites/c5g/e2earch/_layouts/15/DocIdRedir.aspx?ID=5AIRPNAIUNRU-859666464-4935</Url>
      <Description>5AIRPNAIUNRU-859666464-4935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71c5aaf6-e6ce-465b-b873-5148d2a4c105"/>
    <ds:schemaRef ds:uri="3b34c8f0-1ef5-4d1e-bb66-517ce7fe7356"/>
    <ds:schemaRef ds:uri="83f22d2f-d16e-4be6-ad4f-29fa0b067c3c"/>
    <ds:schemaRef ds:uri="a3840f4f-04be-43d1-b2ef-6ff1382503c7"/>
    <ds:schemaRef ds:uri="http://www.w3.org/XML/1998/namespac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1262</Words>
  <Characters>6808</Characters>
  <Application>Microsoft Office Word</Application>
  <DocSecurity>0</DocSecurity>
  <Lines>56</Lines>
  <Paragraphs>16</Paragraphs>
  <ScaleCrop>false</ScaleCrop>
  <Company>Nokia Siemens Networks</Company>
  <LinksUpToDate>false</LinksUpToDate>
  <CharactersWithSpaces>8054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Koziol, Dawid (Nokia - PL/Wroclaw)</cp:lastModifiedBy>
  <cp:revision>28</cp:revision>
  <dcterms:created xsi:type="dcterms:W3CDTF">2019-03-27T15:36:00Z</dcterms:created>
  <dcterms:modified xsi:type="dcterms:W3CDTF">2019-03-28T20:20:00Z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b80ea3c2-921d-42ac-ac99-3686ac3404cc</vt:lpwstr>
  </property>
  <property fmtid="{D5CDD505-2E9C-101B-9397-08002B2CF9AE}" pid="4" name="AuthorIds_UIVersion_1536">
    <vt:lpwstr>134</vt:lpwstr>
  </property>
</Properties>
</file>